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A2FE42" w14:textId="72E2CA19" w:rsidR="00BB01FE" w:rsidRDefault="00BB01FE" w:rsidP="0031429C">
      <w:pPr>
        <w:pStyle w:val="Begin"/>
      </w:pPr>
    </w:p>
    <w:p w14:paraId="01701CCB" w14:textId="77777777" w:rsidR="00F06292" w:rsidRDefault="00F06292" w:rsidP="0031429C">
      <w:pPr>
        <w:pStyle w:val="Begin"/>
      </w:pPr>
    </w:p>
    <w:p w14:paraId="1482466F" w14:textId="1C84092B" w:rsidR="00F06292" w:rsidRDefault="00F06292" w:rsidP="0031429C">
      <w:pPr>
        <w:pStyle w:val="Begin"/>
      </w:pPr>
    </w:p>
    <w:p w14:paraId="106078DC" w14:textId="60095946" w:rsidR="00BE4A1F" w:rsidRDefault="00BE4A1F" w:rsidP="0031429C">
      <w:pPr>
        <w:pStyle w:val="Begin"/>
      </w:pPr>
    </w:p>
    <w:p w14:paraId="0575300B" w14:textId="77777777" w:rsidR="008E69DF" w:rsidRDefault="008E69DF" w:rsidP="0031429C">
      <w:pPr>
        <w:pStyle w:val="Begin"/>
      </w:pPr>
    </w:p>
    <w:p w14:paraId="0B20B7CE" w14:textId="77777777" w:rsidR="00BE4A1F" w:rsidRDefault="00BE4A1F" w:rsidP="0031429C">
      <w:pPr>
        <w:pStyle w:val="Begin"/>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44" w:type="dxa"/>
          <w:left w:w="144" w:type="dxa"/>
          <w:bottom w:w="144" w:type="dxa"/>
          <w:right w:w="144" w:type="dxa"/>
        </w:tblCellMar>
        <w:tblLook w:val="04A0" w:firstRow="1" w:lastRow="0" w:firstColumn="1" w:lastColumn="0" w:noHBand="0" w:noVBand="1"/>
      </w:tblPr>
      <w:tblGrid>
        <w:gridCol w:w="2650"/>
        <w:gridCol w:w="7819"/>
      </w:tblGrid>
      <w:tr w:rsidR="00BF1AD7" w14:paraId="04F6680F" w14:textId="77777777" w:rsidTr="008E69DF">
        <w:trPr>
          <w:trHeight w:val="2511"/>
        </w:trPr>
        <w:tc>
          <w:tcPr>
            <w:tcW w:w="2650" w:type="dxa"/>
            <w:shd w:val="clear" w:color="auto" w:fill="F2F2F2" w:themeFill="background1" w:themeFillShade="F2"/>
            <w:vAlign w:val="center"/>
          </w:tcPr>
          <w:p w14:paraId="230110C8" w14:textId="4B145F26" w:rsidR="00BF1AD7" w:rsidRDefault="002A4CBC" w:rsidP="00957714">
            <w:pPr>
              <w:pStyle w:val="Photo"/>
            </w:pPr>
            <w:r>
              <w:rPr>
                <w:rFonts w:ascii="Arial" w:hAnsi="Arial" w:cs="Arial"/>
                <w:noProof/>
                <w:sz w:val="17"/>
                <w:szCs w:val="17"/>
                <w:shd w:val="clear" w:color="auto" w:fill="D9D9D9" w:themeFill="background1" w:themeFillShade="D9"/>
              </w:rPr>
              <w:drawing>
                <wp:inline distT="0" distB="0" distL="0" distR="0" wp14:anchorId="67930247" wp14:editId="58099174">
                  <wp:extent cx="1295400" cy="173610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7">
                            <a:extLst>
                              <a:ext uri="{28A0092B-C50C-407E-A947-70E740481C1C}">
                                <a14:useLocalDpi xmlns:a14="http://schemas.microsoft.com/office/drawing/2010/main" val="0"/>
                              </a:ext>
                            </a:extLst>
                          </a:blip>
                          <a:srcRect l="38039" t="14626" r="38349" b="29147"/>
                          <a:stretch/>
                        </pic:blipFill>
                        <pic:spPr bwMode="auto">
                          <a:xfrm>
                            <a:off x="0" y="0"/>
                            <a:ext cx="1297967" cy="1739544"/>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7819" w:type="dxa"/>
            <w:shd w:val="clear" w:color="auto" w:fill="D9D9D9" w:themeFill="background1" w:themeFillShade="D9"/>
          </w:tcPr>
          <w:p w14:paraId="431FC982" w14:textId="5DEC798D" w:rsidR="00F623A3" w:rsidRPr="00BE4A1F" w:rsidRDefault="00B571C1" w:rsidP="008E69DF">
            <w:pPr>
              <w:tabs>
                <w:tab w:val="left" w:pos="0"/>
              </w:tabs>
              <w:autoSpaceDE w:val="0"/>
              <w:autoSpaceDN w:val="0"/>
              <w:spacing w:after="120"/>
              <w:ind w:right="60"/>
              <w:rPr>
                <w:rFonts w:asciiTheme="minorHAnsi" w:hAnsiTheme="minorHAnsi" w:cstheme="minorHAnsi"/>
                <w:sz w:val="20"/>
                <w:szCs w:val="20"/>
                <w:shd w:val="clear" w:color="auto" w:fill="D9D9D9" w:themeFill="background1" w:themeFillShade="D9"/>
              </w:rPr>
            </w:pPr>
            <w:r w:rsidRPr="00BE4A1F">
              <w:rPr>
                <w:rFonts w:asciiTheme="minorHAnsi" w:hAnsiTheme="minorHAnsi" w:cstheme="minorHAnsi"/>
                <w:sz w:val="20"/>
                <w:szCs w:val="20"/>
                <w:shd w:val="clear" w:color="auto" w:fill="D9D9D9" w:themeFill="background1" w:themeFillShade="D9"/>
              </w:rPr>
              <w:t xml:space="preserve">Kelly has a variety of experience in transportation planning and engineering. She has worked with communities to develop transportation system plans, perform corridor studies, and implement practical, sustainable transportation solutions. Kelly's research experience and work in </w:t>
            </w:r>
            <w:proofErr w:type="gramStart"/>
            <w:r w:rsidRPr="00BE4A1F">
              <w:rPr>
                <w:rFonts w:asciiTheme="minorHAnsi" w:hAnsiTheme="minorHAnsi" w:cstheme="minorHAnsi"/>
                <w:sz w:val="20"/>
                <w:szCs w:val="20"/>
                <w:shd w:val="clear" w:color="auto" w:fill="D9D9D9" w:themeFill="background1" w:themeFillShade="D9"/>
              </w:rPr>
              <w:t>a number of</w:t>
            </w:r>
            <w:proofErr w:type="gramEnd"/>
            <w:r w:rsidRPr="00BE4A1F">
              <w:rPr>
                <w:rFonts w:asciiTheme="minorHAnsi" w:hAnsiTheme="minorHAnsi" w:cstheme="minorHAnsi"/>
                <w:sz w:val="20"/>
                <w:szCs w:val="20"/>
                <w:shd w:val="clear" w:color="auto" w:fill="D9D9D9" w:themeFill="background1" w:themeFillShade="D9"/>
              </w:rPr>
              <w:t xml:space="preserve"> states across the country have provided her a national perspective and broader understanding of transportation challenges and opportunities.</w:t>
            </w:r>
            <w:r w:rsidR="00FA2BA7" w:rsidRPr="00BE4A1F">
              <w:rPr>
                <w:rFonts w:asciiTheme="minorHAnsi" w:hAnsiTheme="minorHAnsi" w:cstheme="minorHAnsi"/>
                <w:sz w:val="20"/>
                <w:szCs w:val="20"/>
                <w:shd w:val="clear" w:color="auto" w:fill="D9D9D9" w:themeFill="background1" w:themeFillShade="D9"/>
              </w:rPr>
              <w:t xml:space="preserve"> In addition, she </w:t>
            </w:r>
            <w:r w:rsidR="006F371B" w:rsidRPr="00BE4A1F">
              <w:rPr>
                <w:rFonts w:asciiTheme="minorHAnsi" w:hAnsiTheme="minorHAnsi" w:cstheme="minorHAnsi"/>
                <w:sz w:val="20"/>
                <w:szCs w:val="20"/>
                <w:shd w:val="clear" w:color="auto" w:fill="D9D9D9" w:themeFill="background1" w:themeFillShade="D9"/>
              </w:rPr>
              <w:t>has experience on a range of public and private development projects, including residential, commercial, industrial, and institutional sites.</w:t>
            </w:r>
          </w:p>
          <w:p w14:paraId="7AED8439" w14:textId="2487D8D1" w:rsidR="00F623A3" w:rsidRPr="00B27060" w:rsidRDefault="00F623A3" w:rsidP="008E69DF">
            <w:pPr>
              <w:tabs>
                <w:tab w:val="left" w:pos="0"/>
              </w:tabs>
              <w:autoSpaceDE w:val="0"/>
              <w:autoSpaceDN w:val="0"/>
              <w:spacing w:after="120"/>
              <w:ind w:right="60"/>
              <w:rPr>
                <w:rFonts w:ascii="Arial" w:hAnsi="Arial" w:cs="Arial"/>
                <w:sz w:val="17"/>
                <w:szCs w:val="17"/>
              </w:rPr>
            </w:pPr>
          </w:p>
        </w:tc>
      </w:tr>
      <w:tr w:rsidR="00BF1AD7" w14:paraId="58A0CABA" w14:textId="77777777" w:rsidTr="008E69DF">
        <w:tc>
          <w:tcPr>
            <w:tcW w:w="2650" w:type="dxa"/>
          </w:tcPr>
          <w:p w14:paraId="7C02C9E8" w14:textId="54CC65CB" w:rsidR="00D63D45" w:rsidRPr="007F7712" w:rsidRDefault="00720121" w:rsidP="009A54E9">
            <w:pPr>
              <w:pStyle w:val="NameforResume"/>
              <w:rPr>
                <w:b/>
              </w:rPr>
            </w:pPr>
            <w:r>
              <w:rPr>
                <w:b/>
              </w:rPr>
              <w:t>Kelly M. Laustsen,</w:t>
            </w:r>
            <w:r w:rsidR="009A54E9" w:rsidRPr="007F7712">
              <w:rPr>
                <w:b/>
              </w:rPr>
              <w:t xml:space="preserve"> PE</w:t>
            </w:r>
          </w:p>
          <w:p w14:paraId="1208CDE8" w14:textId="5989A04B" w:rsidR="00BF1AD7" w:rsidRPr="00BE4A1F" w:rsidRDefault="00F06171" w:rsidP="00C80355">
            <w:pPr>
              <w:pStyle w:val="JobTitle"/>
              <w:rPr>
                <w:b/>
                <w:sz w:val="20"/>
                <w:szCs w:val="20"/>
              </w:rPr>
            </w:pPr>
            <w:r>
              <w:rPr>
                <w:b/>
                <w:sz w:val="20"/>
                <w:szCs w:val="20"/>
              </w:rPr>
              <w:t>Associate</w:t>
            </w:r>
            <w:r w:rsidR="00D63D45" w:rsidRPr="00BE4A1F">
              <w:rPr>
                <w:b/>
                <w:sz w:val="20"/>
                <w:szCs w:val="20"/>
              </w:rPr>
              <w:t xml:space="preserve"> Engineer</w:t>
            </w:r>
            <w:r w:rsidR="00BB417B" w:rsidRPr="00BE4A1F">
              <w:rPr>
                <w:b/>
                <w:sz w:val="20"/>
                <w:szCs w:val="20"/>
              </w:rPr>
              <w:t xml:space="preserve"> </w:t>
            </w:r>
          </w:p>
          <w:p w14:paraId="76D0043C" w14:textId="77777777" w:rsidR="00C80355" w:rsidRPr="00BE4A1F" w:rsidRDefault="00C80355" w:rsidP="00C80355">
            <w:pPr>
              <w:pStyle w:val="SubHeader"/>
              <w:rPr>
                <w:sz w:val="20"/>
                <w:szCs w:val="20"/>
              </w:rPr>
            </w:pPr>
            <w:r w:rsidRPr="00BE4A1F">
              <w:rPr>
                <w:sz w:val="20"/>
                <w:szCs w:val="20"/>
              </w:rPr>
              <w:t>Education</w:t>
            </w:r>
          </w:p>
          <w:p w14:paraId="2A941B03" w14:textId="6EB5BD2D" w:rsidR="00186085" w:rsidRPr="00BE4A1F" w:rsidRDefault="00186085" w:rsidP="00186085">
            <w:pPr>
              <w:pStyle w:val="SidebarText"/>
              <w:rPr>
                <w:sz w:val="20"/>
              </w:rPr>
            </w:pPr>
            <w:r w:rsidRPr="00BE4A1F">
              <w:rPr>
                <w:sz w:val="20"/>
              </w:rPr>
              <w:t>BS Civil Engineering, University of Virginia, 2011</w:t>
            </w:r>
          </w:p>
          <w:p w14:paraId="7DC1B3D9" w14:textId="77777777" w:rsidR="00C80355" w:rsidRPr="00BE4A1F" w:rsidRDefault="00C80355" w:rsidP="00C80355">
            <w:pPr>
              <w:pStyle w:val="SubHeader"/>
              <w:rPr>
                <w:sz w:val="20"/>
                <w:szCs w:val="20"/>
              </w:rPr>
            </w:pPr>
            <w:r w:rsidRPr="00BE4A1F">
              <w:rPr>
                <w:sz w:val="20"/>
                <w:szCs w:val="20"/>
              </w:rPr>
              <w:t>Years of Experience</w:t>
            </w:r>
          </w:p>
          <w:p w14:paraId="0B1D7ACE" w14:textId="4D5DC4B1" w:rsidR="00C80355" w:rsidRPr="00BE4A1F" w:rsidRDefault="00F06171" w:rsidP="00C80355">
            <w:pPr>
              <w:pStyle w:val="SidebarText"/>
              <w:rPr>
                <w:sz w:val="20"/>
              </w:rPr>
            </w:pPr>
            <w:r>
              <w:rPr>
                <w:sz w:val="20"/>
              </w:rPr>
              <w:t>9</w:t>
            </w:r>
          </w:p>
          <w:p w14:paraId="6A0B678D" w14:textId="52DBDC16" w:rsidR="00AF22C6" w:rsidRPr="00BE4A1F" w:rsidRDefault="00AF22C6" w:rsidP="00AF22C6">
            <w:pPr>
              <w:pStyle w:val="SubHeader"/>
              <w:rPr>
                <w:sz w:val="20"/>
                <w:szCs w:val="20"/>
              </w:rPr>
            </w:pPr>
            <w:r w:rsidRPr="00BE4A1F">
              <w:rPr>
                <w:sz w:val="20"/>
                <w:szCs w:val="20"/>
              </w:rPr>
              <w:t>Licenses</w:t>
            </w:r>
          </w:p>
          <w:p w14:paraId="74E0E1F5" w14:textId="3C1F829D" w:rsidR="00A07FCD" w:rsidRPr="00BE4A1F" w:rsidRDefault="00A07FCD" w:rsidP="00D20B6B">
            <w:pPr>
              <w:rPr>
                <w:sz w:val="20"/>
                <w:szCs w:val="20"/>
              </w:rPr>
            </w:pPr>
            <w:r w:rsidRPr="00BE4A1F">
              <w:rPr>
                <w:sz w:val="20"/>
                <w:szCs w:val="20"/>
              </w:rPr>
              <w:t>Professional Engineer</w:t>
            </w:r>
            <w:r w:rsidR="00186085" w:rsidRPr="00BE4A1F">
              <w:rPr>
                <w:sz w:val="20"/>
                <w:szCs w:val="20"/>
              </w:rPr>
              <w:t>: OR</w:t>
            </w:r>
            <w:r w:rsidRPr="00BE4A1F">
              <w:rPr>
                <w:sz w:val="20"/>
                <w:szCs w:val="20"/>
              </w:rPr>
              <w:t xml:space="preserve"> </w:t>
            </w:r>
          </w:p>
          <w:p w14:paraId="1FE287B2" w14:textId="77777777" w:rsidR="00D20B6B" w:rsidRPr="00D20B6B" w:rsidRDefault="00D20B6B" w:rsidP="00D20B6B"/>
          <w:p w14:paraId="212F543C" w14:textId="62AA372A" w:rsidR="00E63EEA" w:rsidRPr="00BE72C7" w:rsidRDefault="00A07FCD" w:rsidP="00BE72C7">
            <w:pPr>
              <w:spacing w:line="240" w:lineRule="auto"/>
              <w:rPr>
                <w:rFonts w:asciiTheme="minorHAnsi" w:hAnsiTheme="minorHAnsi"/>
                <w:sz w:val="16"/>
                <w:szCs w:val="16"/>
              </w:rPr>
            </w:pPr>
            <w:r w:rsidRPr="00A07FCD">
              <w:rPr>
                <w:rFonts w:asciiTheme="minorHAnsi" w:hAnsiTheme="minorHAnsi"/>
                <w:sz w:val="16"/>
                <w:szCs w:val="16"/>
              </w:rPr>
              <w:t xml:space="preserve"> </w:t>
            </w:r>
          </w:p>
        </w:tc>
        <w:tc>
          <w:tcPr>
            <w:tcW w:w="7819" w:type="dxa"/>
          </w:tcPr>
          <w:p w14:paraId="2FBF4BE7" w14:textId="6EDED630" w:rsidR="00A50DC7" w:rsidRPr="008E69DF" w:rsidRDefault="00860128" w:rsidP="008E69DF">
            <w:pPr>
              <w:pStyle w:val="SubHeader"/>
              <w:ind w:right="60"/>
              <w:rPr>
                <w:sz w:val="22"/>
                <w:szCs w:val="22"/>
              </w:rPr>
            </w:pPr>
            <w:r w:rsidRPr="008E69DF">
              <w:rPr>
                <w:sz w:val="22"/>
                <w:szCs w:val="22"/>
              </w:rPr>
              <w:t>Multimodal Transportation Analysis</w:t>
            </w:r>
            <w:r w:rsidR="0061616B" w:rsidRPr="008E69DF">
              <w:rPr>
                <w:sz w:val="22"/>
                <w:szCs w:val="22"/>
              </w:rPr>
              <w:t xml:space="preserve"> </w:t>
            </w:r>
          </w:p>
          <w:p w14:paraId="7EDA26F3" w14:textId="35A32E7C" w:rsidR="000A4C7E" w:rsidRPr="00BE4A1F" w:rsidRDefault="000A4C7E" w:rsidP="008E69DF">
            <w:pPr>
              <w:ind w:right="60"/>
              <w:rPr>
                <w:sz w:val="20"/>
                <w:szCs w:val="20"/>
              </w:rPr>
            </w:pPr>
            <w:r w:rsidRPr="00BE4A1F">
              <w:rPr>
                <w:sz w:val="20"/>
                <w:szCs w:val="20"/>
              </w:rPr>
              <w:t>Kelly has strong experience in conducting assessment</w:t>
            </w:r>
            <w:r w:rsidR="007C1DBF" w:rsidRPr="00BE4A1F">
              <w:rPr>
                <w:sz w:val="20"/>
                <w:szCs w:val="20"/>
              </w:rPr>
              <w:t>s</w:t>
            </w:r>
            <w:r w:rsidRPr="00BE4A1F">
              <w:rPr>
                <w:sz w:val="20"/>
                <w:szCs w:val="20"/>
              </w:rPr>
              <w:t xml:space="preserve"> of transportation systems from a multimodal perspective. She led an annual multimodal transportation analysis for Oregon State University (Corvallis) for several years, assisting the university in identifying infrastructure needs on and around campus, including a pedestrian facility capacity evaluation for inner campus corridors, a pedestrian and bicycle exposure assessment, and a multimodal analysis of roadway intersections surrounding the campus. The project </w:t>
            </w:r>
            <w:r w:rsidR="00D20B6B" w:rsidRPr="00BE4A1F">
              <w:rPr>
                <w:sz w:val="20"/>
                <w:szCs w:val="20"/>
              </w:rPr>
              <w:t xml:space="preserve">included </w:t>
            </w:r>
            <w:r w:rsidRPr="00BE4A1F">
              <w:rPr>
                <w:sz w:val="20"/>
                <w:szCs w:val="20"/>
              </w:rPr>
              <w:t xml:space="preserve">an extensive multimodal data collection effort, with bicycle and pedestrian counts collected at over fifty locations. </w:t>
            </w:r>
            <w:r w:rsidR="00064E8C" w:rsidRPr="00BE4A1F">
              <w:rPr>
                <w:sz w:val="20"/>
                <w:szCs w:val="20"/>
              </w:rPr>
              <w:t>She commonly assists i</w:t>
            </w:r>
            <w:r w:rsidR="00F6758E" w:rsidRPr="00BE4A1F">
              <w:rPr>
                <w:sz w:val="20"/>
                <w:szCs w:val="20"/>
              </w:rPr>
              <w:t>n site plan reviews for existing or planned developments, assessing sight distance, access, and circulation.</w:t>
            </w:r>
          </w:p>
          <w:p w14:paraId="375C0849" w14:textId="5D4F1293" w:rsidR="00EC3E37" w:rsidRPr="008E69DF" w:rsidRDefault="00EC3E37" w:rsidP="008E69DF">
            <w:pPr>
              <w:pStyle w:val="SubHeader"/>
              <w:ind w:right="60"/>
              <w:rPr>
                <w:sz w:val="22"/>
                <w:szCs w:val="22"/>
              </w:rPr>
            </w:pPr>
            <w:r w:rsidRPr="008E69DF">
              <w:rPr>
                <w:sz w:val="22"/>
                <w:szCs w:val="22"/>
              </w:rPr>
              <w:t>development related transportation impact studies</w:t>
            </w:r>
          </w:p>
          <w:p w14:paraId="6ED1EB77" w14:textId="312005A0" w:rsidR="00D43BA5" w:rsidRPr="00BE4A1F" w:rsidRDefault="004B2DF1" w:rsidP="008E69DF">
            <w:pPr>
              <w:ind w:right="60"/>
              <w:rPr>
                <w:sz w:val="20"/>
                <w:szCs w:val="20"/>
              </w:rPr>
            </w:pPr>
            <w:r w:rsidRPr="00BE4A1F">
              <w:rPr>
                <w:sz w:val="20"/>
                <w:szCs w:val="20"/>
              </w:rPr>
              <w:t>Kelly</w:t>
            </w:r>
            <w:r w:rsidR="00267739" w:rsidRPr="00BE4A1F">
              <w:rPr>
                <w:sz w:val="20"/>
                <w:szCs w:val="20"/>
              </w:rPr>
              <w:t xml:space="preserve"> has managed and/or served as lead analyst on public and private development projects</w:t>
            </w:r>
            <w:r w:rsidR="00FF1AB8" w:rsidRPr="00BE4A1F">
              <w:rPr>
                <w:sz w:val="20"/>
                <w:szCs w:val="20"/>
              </w:rPr>
              <w:t xml:space="preserve"> across the country. Her involvement </w:t>
            </w:r>
            <w:r w:rsidR="003D0E4B" w:rsidRPr="00BE4A1F">
              <w:rPr>
                <w:sz w:val="20"/>
                <w:szCs w:val="20"/>
              </w:rPr>
              <w:t>includes</w:t>
            </w:r>
            <w:r w:rsidR="00FF1AB8" w:rsidRPr="00BE4A1F">
              <w:rPr>
                <w:sz w:val="20"/>
                <w:szCs w:val="20"/>
              </w:rPr>
              <w:t xml:space="preserve"> high-level assessments for potential sites, detailed review of site plans,</w:t>
            </w:r>
            <w:r w:rsidR="008A34D8" w:rsidRPr="00BE4A1F">
              <w:rPr>
                <w:sz w:val="20"/>
                <w:szCs w:val="20"/>
              </w:rPr>
              <w:t xml:space="preserve"> parking lot</w:t>
            </w:r>
            <w:r w:rsidR="00EB13F0" w:rsidRPr="00BE4A1F">
              <w:rPr>
                <w:sz w:val="20"/>
                <w:szCs w:val="20"/>
              </w:rPr>
              <w:t xml:space="preserve"> studies of</w:t>
            </w:r>
            <w:r w:rsidR="008A34D8" w:rsidRPr="00BE4A1F">
              <w:rPr>
                <w:sz w:val="20"/>
                <w:szCs w:val="20"/>
              </w:rPr>
              <w:t xml:space="preserve"> circulation and utilization, </w:t>
            </w:r>
            <w:r w:rsidR="00FD5E65" w:rsidRPr="00BE4A1F">
              <w:rPr>
                <w:sz w:val="20"/>
                <w:szCs w:val="20"/>
              </w:rPr>
              <w:t xml:space="preserve">transportation </w:t>
            </w:r>
            <w:r w:rsidR="00EB13F0" w:rsidRPr="00BE4A1F">
              <w:rPr>
                <w:sz w:val="20"/>
                <w:szCs w:val="20"/>
              </w:rPr>
              <w:t>facility performance assessments</w:t>
            </w:r>
            <w:r w:rsidR="00FD5E65" w:rsidRPr="00BE4A1F">
              <w:rPr>
                <w:sz w:val="20"/>
                <w:szCs w:val="20"/>
              </w:rPr>
              <w:t xml:space="preserve">, and </w:t>
            </w:r>
            <w:r w:rsidR="007811DC" w:rsidRPr="00BE4A1F">
              <w:rPr>
                <w:sz w:val="20"/>
                <w:szCs w:val="20"/>
              </w:rPr>
              <w:t xml:space="preserve">assistance with securing </w:t>
            </w:r>
            <w:r w:rsidR="00FD5E65" w:rsidRPr="00BE4A1F">
              <w:rPr>
                <w:sz w:val="20"/>
                <w:szCs w:val="20"/>
              </w:rPr>
              <w:t xml:space="preserve">site approvals. </w:t>
            </w:r>
            <w:r w:rsidR="00313802" w:rsidRPr="00BE4A1F">
              <w:rPr>
                <w:sz w:val="20"/>
                <w:szCs w:val="20"/>
              </w:rPr>
              <w:t>She is ad</w:t>
            </w:r>
            <w:r w:rsidR="007811DC" w:rsidRPr="00BE4A1F">
              <w:rPr>
                <w:sz w:val="20"/>
                <w:szCs w:val="20"/>
              </w:rPr>
              <w:t>e</w:t>
            </w:r>
            <w:r w:rsidR="00313802" w:rsidRPr="00BE4A1F">
              <w:rPr>
                <w:sz w:val="20"/>
                <w:szCs w:val="20"/>
              </w:rPr>
              <w:t xml:space="preserve">pt at analyzing highly technical information and communicating her findings with </w:t>
            </w:r>
            <w:r w:rsidR="00F4323B" w:rsidRPr="00BE4A1F">
              <w:rPr>
                <w:sz w:val="20"/>
                <w:szCs w:val="20"/>
              </w:rPr>
              <w:t>people from a variety of backgrounds, from other engineer</w:t>
            </w:r>
            <w:r w:rsidR="007811DC" w:rsidRPr="00BE4A1F">
              <w:rPr>
                <w:sz w:val="20"/>
                <w:szCs w:val="20"/>
              </w:rPr>
              <w:t>s</w:t>
            </w:r>
            <w:r w:rsidR="00F4323B" w:rsidRPr="00BE4A1F">
              <w:rPr>
                <w:sz w:val="20"/>
                <w:szCs w:val="20"/>
              </w:rPr>
              <w:t xml:space="preserve"> to n</w:t>
            </w:r>
            <w:r w:rsidR="00313802" w:rsidRPr="00BE4A1F">
              <w:rPr>
                <w:sz w:val="20"/>
                <w:szCs w:val="20"/>
              </w:rPr>
              <w:t xml:space="preserve">eighborhood groups </w:t>
            </w:r>
            <w:r w:rsidR="00F4323B" w:rsidRPr="00BE4A1F">
              <w:rPr>
                <w:sz w:val="20"/>
                <w:szCs w:val="20"/>
              </w:rPr>
              <w:t xml:space="preserve">to </w:t>
            </w:r>
            <w:r w:rsidR="00313802" w:rsidRPr="00BE4A1F">
              <w:rPr>
                <w:sz w:val="20"/>
                <w:szCs w:val="20"/>
              </w:rPr>
              <w:t>city council</w:t>
            </w:r>
            <w:r w:rsidR="00F4323B" w:rsidRPr="00BE4A1F">
              <w:rPr>
                <w:sz w:val="20"/>
                <w:szCs w:val="20"/>
              </w:rPr>
              <w:t xml:space="preserve">s. </w:t>
            </w:r>
          </w:p>
          <w:p w14:paraId="06432647" w14:textId="77777777" w:rsidR="004B2DF1" w:rsidRPr="008E69DF" w:rsidRDefault="004B2DF1" w:rsidP="008E69DF">
            <w:pPr>
              <w:pStyle w:val="SubHeader"/>
              <w:ind w:right="60"/>
              <w:rPr>
                <w:sz w:val="22"/>
                <w:szCs w:val="22"/>
              </w:rPr>
            </w:pPr>
            <w:r w:rsidRPr="008E69DF">
              <w:rPr>
                <w:sz w:val="22"/>
                <w:szCs w:val="22"/>
              </w:rPr>
              <w:t>Transportation Demand Management Studies</w:t>
            </w:r>
          </w:p>
          <w:p w14:paraId="5D66931D" w14:textId="77777777" w:rsidR="004B2DF1" w:rsidRDefault="004B2DF1" w:rsidP="008E69DF">
            <w:pPr>
              <w:ind w:right="60"/>
              <w:rPr>
                <w:sz w:val="20"/>
                <w:szCs w:val="20"/>
              </w:rPr>
            </w:pPr>
            <w:r w:rsidRPr="00BE4A1F">
              <w:rPr>
                <w:sz w:val="20"/>
                <w:szCs w:val="20"/>
              </w:rPr>
              <w:t xml:space="preserve">Kelly has played a key role in preparing TDM plans and programs, conducing before and after studies, producing annual monitoring reports, and offering guidance to TDM coordinators and committees in the implementation and refinement of TDM programs. She has helped develop TDM plans for St. Elizabeth’s East Campus, Portland Community College (PCC), and PCC's Cascade Campus. </w:t>
            </w:r>
          </w:p>
          <w:p w14:paraId="3D6077C9" w14:textId="77777777" w:rsidR="00BE4A1F" w:rsidRDefault="00BE4A1F" w:rsidP="008E69DF">
            <w:pPr>
              <w:ind w:right="60"/>
              <w:rPr>
                <w:sz w:val="20"/>
                <w:szCs w:val="20"/>
              </w:rPr>
            </w:pPr>
          </w:p>
          <w:p w14:paraId="60B69C8E" w14:textId="4326AA4F" w:rsidR="00BE4A1F" w:rsidRPr="00BE4A1F" w:rsidRDefault="00BE4A1F" w:rsidP="008E69DF">
            <w:pPr>
              <w:ind w:right="60"/>
              <w:rPr>
                <w:sz w:val="20"/>
                <w:szCs w:val="20"/>
              </w:rPr>
            </w:pPr>
          </w:p>
        </w:tc>
      </w:tr>
    </w:tbl>
    <w:p w14:paraId="5BD1591D" w14:textId="6DE7FBCB" w:rsidR="00D43BA5" w:rsidRPr="008E69DF" w:rsidRDefault="00D43BA5" w:rsidP="008E69DF">
      <w:pPr>
        <w:pStyle w:val="SubHeader"/>
        <w:ind w:right="209"/>
        <w:rPr>
          <w:sz w:val="22"/>
          <w:szCs w:val="22"/>
        </w:rPr>
      </w:pPr>
      <w:r w:rsidRPr="008E69DF">
        <w:rPr>
          <w:sz w:val="22"/>
          <w:szCs w:val="22"/>
        </w:rPr>
        <w:lastRenderedPageBreak/>
        <w:t>National Research</w:t>
      </w:r>
    </w:p>
    <w:p w14:paraId="4C4CE588" w14:textId="6E37B2E4" w:rsidR="006D18F2" w:rsidRPr="004838A8" w:rsidRDefault="006D18F2" w:rsidP="008E69DF">
      <w:pPr>
        <w:ind w:right="209"/>
      </w:pPr>
      <w:r w:rsidRPr="00BE4A1F">
        <w:rPr>
          <w:sz w:val="20"/>
          <w:szCs w:val="20"/>
        </w:rPr>
        <w:t xml:space="preserve">Kelly has served as a </w:t>
      </w:r>
      <w:r w:rsidR="007811DC" w:rsidRPr="00BE4A1F">
        <w:rPr>
          <w:sz w:val="20"/>
          <w:szCs w:val="20"/>
        </w:rPr>
        <w:t>key</w:t>
      </w:r>
      <w:r w:rsidRPr="00BE4A1F">
        <w:rPr>
          <w:sz w:val="20"/>
          <w:szCs w:val="20"/>
        </w:rPr>
        <w:t xml:space="preserve"> researcher on a variety of research projects, including </w:t>
      </w:r>
      <w:r w:rsidR="00E7732D" w:rsidRPr="00BE4A1F">
        <w:rPr>
          <w:sz w:val="20"/>
          <w:szCs w:val="20"/>
        </w:rPr>
        <w:t>National Cooperative Highway Research Program (NCHRP) Project 07-18</w:t>
      </w:r>
      <w:r w:rsidR="004C38CC" w:rsidRPr="00BE4A1F">
        <w:rPr>
          <w:sz w:val="20"/>
          <w:szCs w:val="20"/>
        </w:rPr>
        <w:t xml:space="preserve">: </w:t>
      </w:r>
      <w:r w:rsidR="004C38CC" w:rsidRPr="00BE4A1F">
        <w:rPr>
          <w:i/>
          <w:iCs/>
          <w:sz w:val="20"/>
          <w:szCs w:val="20"/>
        </w:rPr>
        <w:t>Crash Experience Warrant for Traffic Signals</w:t>
      </w:r>
      <w:r w:rsidR="00A2004F" w:rsidRPr="00BE4A1F">
        <w:rPr>
          <w:sz w:val="20"/>
          <w:szCs w:val="20"/>
        </w:rPr>
        <w:t xml:space="preserve">, NCHRP Project 07-19: </w:t>
      </w:r>
      <w:r w:rsidR="00A2004F" w:rsidRPr="00BE4A1F">
        <w:rPr>
          <w:i/>
          <w:iCs/>
          <w:sz w:val="20"/>
          <w:szCs w:val="20"/>
        </w:rPr>
        <w:t>Methods and Technologies for Collecting Pedestrian and Bicycle Volume Data</w:t>
      </w:r>
      <w:r w:rsidR="00A2004F" w:rsidRPr="00BE4A1F">
        <w:rPr>
          <w:sz w:val="20"/>
          <w:szCs w:val="20"/>
        </w:rPr>
        <w:t xml:space="preserve">, </w:t>
      </w:r>
      <w:r w:rsidR="0051762A" w:rsidRPr="00BE4A1F">
        <w:rPr>
          <w:sz w:val="20"/>
          <w:szCs w:val="20"/>
        </w:rPr>
        <w:t xml:space="preserve">and </w:t>
      </w:r>
      <w:r w:rsidR="00F2665C" w:rsidRPr="00BE4A1F">
        <w:rPr>
          <w:sz w:val="20"/>
          <w:szCs w:val="20"/>
        </w:rPr>
        <w:t xml:space="preserve">Transit Cooperative Research Program (TCRP) Report </w:t>
      </w:r>
      <w:r w:rsidR="004838A8" w:rsidRPr="00BE4A1F">
        <w:rPr>
          <w:sz w:val="20"/>
          <w:szCs w:val="20"/>
        </w:rPr>
        <w:t xml:space="preserve">183: </w:t>
      </w:r>
      <w:r w:rsidR="0051762A" w:rsidRPr="00BE4A1F">
        <w:rPr>
          <w:i/>
          <w:iCs/>
          <w:sz w:val="20"/>
          <w:szCs w:val="20"/>
        </w:rPr>
        <w:t>A Guidebook on Transit-Supportive Roadway Strategies</w:t>
      </w:r>
      <w:r w:rsidR="004838A8" w:rsidRPr="00BE4A1F">
        <w:rPr>
          <w:sz w:val="20"/>
          <w:szCs w:val="20"/>
        </w:rPr>
        <w:t xml:space="preserve">. This experience has given her the opportunity to </w:t>
      </w:r>
      <w:r w:rsidR="003A14D0" w:rsidRPr="00BE4A1F">
        <w:rPr>
          <w:sz w:val="20"/>
          <w:szCs w:val="20"/>
        </w:rPr>
        <w:t>hone her skills in synthesizing large amounts</w:t>
      </w:r>
      <w:r w:rsidR="003A14D0">
        <w:t xml:space="preserve"> of research</w:t>
      </w:r>
      <w:r w:rsidR="001E738A">
        <w:t xml:space="preserve"> and data</w:t>
      </w:r>
      <w:r w:rsidR="00E31D86">
        <w:t xml:space="preserve"> as well as writing and presenting. </w:t>
      </w:r>
      <w:r w:rsidR="001E738A">
        <w:t xml:space="preserve">She has worked on several guidebooks for practitioners, focused on </w:t>
      </w:r>
      <w:r w:rsidR="00593364">
        <w:t>clearly organizing and articulating</w:t>
      </w:r>
      <w:r w:rsidR="001E738A">
        <w:t xml:space="preserve"> </w:t>
      </w:r>
      <w:r w:rsidR="00593364">
        <w:t>technical information.</w:t>
      </w:r>
    </w:p>
    <w:p w14:paraId="0E2199C9" w14:textId="53FFEF16" w:rsidR="00D43BA5" w:rsidRPr="008E69DF" w:rsidRDefault="00D43BA5" w:rsidP="008E69DF">
      <w:pPr>
        <w:spacing w:after="0" w:line="240" w:lineRule="auto"/>
        <w:ind w:right="209"/>
        <w:jc w:val="left"/>
        <w:rPr>
          <w:rFonts w:cs="Arial"/>
          <w:bCs/>
          <w:iCs/>
          <w:caps/>
          <w:color w:val="999999"/>
          <w:sz w:val="20"/>
          <w:szCs w:val="20"/>
        </w:rPr>
      </w:pPr>
      <w:r w:rsidRPr="008E69DF">
        <w:rPr>
          <w:sz w:val="20"/>
          <w:szCs w:val="20"/>
        </w:rPr>
        <w:t>Publications</w:t>
      </w:r>
    </w:p>
    <w:p w14:paraId="60063D5B" w14:textId="049FBDF7" w:rsidR="009C1798" w:rsidRPr="008E69DF" w:rsidRDefault="009C1798" w:rsidP="008E69DF">
      <w:pPr>
        <w:pStyle w:val="Publications"/>
        <w:numPr>
          <w:ilvl w:val="0"/>
          <w:numId w:val="17"/>
        </w:numPr>
        <w:ind w:right="209"/>
        <w:rPr>
          <w:sz w:val="20"/>
          <w:szCs w:val="20"/>
        </w:rPr>
      </w:pPr>
      <w:r w:rsidRPr="008E69DF">
        <w:rPr>
          <w:sz w:val="20"/>
          <w:szCs w:val="20"/>
        </w:rPr>
        <w:t xml:space="preserve">Paul </w:t>
      </w:r>
      <w:proofErr w:type="spellStart"/>
      <w:r w:rsidRPr="008E69DF">
        <w:rPr>
          <w:sz w:val="20"/>
          <w:szCs w:val="20"/>
        </w:rPr>
        <w:t>Ryus</w:t>
      </w:r>
      <w:proofErr w:type="spellEnd"/>
      <w:r w:rsidRPr="008E69DF">
        <w:rPr>
          <w:sz w:val="20"/>
          <w:szCs w:val="20"/>
        </w:rPr>
        <w:t>, Erin Ferguson, Kelly M. Laustsen, Robert J. Schneider, Frank R. Proulx, Tony Hull, and Luis Miranda-Moreno. NCHRP Report 797: Guidebook on Pedestrian and Bicycle Volume Data Collection. Transportation Research Board of the National Academies, Washington DC, 2014.</w:t>
      </w:r>
    </w:p>
    <w:p w14:paraId="6A6CA871" w14:textId="72CC45B2" w:rsidR="009C1798" w:rsidRPr="008E69DF" w:rsidRDefault="009C1798" w:rsidP="008E69DF">
      <w:pPr>
        <w:pStyle w:val="Publications"/>
        <w:numPr>
          <w:ilvl w:val="0"/>
          <w:numId w:val="17"/>
        </w:numPr>
        <w:ind w:right="209"/>
        <w:rPr>
          <w:sz w:val="20"/>
          <w:szCs w:val="20"/>
        </w:rPr>
      </w:pPr>
      <w:r w:rsidRPr="008E69DF">
        <w:rPr>
          <w:sz w:val="20"/>
          <w:szCs w:val="20"/>
        </w:rPr>
        <w:t xml:space="preserve">Paul </w:t>
      </w:r>
      <w:proofErr w:type="spellStart"/>
      <w:r w:rsidRPr="008E69DF">
        <w:rPr>
          <w:sz w:val="20"/>
          <w:szCs w:val="20"/>
        </w:rPr>
        <w:t>Ryus</w:t>
      </w:r>
      <w:proofErr w:type="spellEnd"/>
      <w:r w:rsidRPr="008E69DF">
        <w:rPr>
          <w:sz w:val="20"/>
          <w:szCs w:val="20"/>
        </w:rPr>
        <w:t xml:space="preserve">, Kelly Laustsen, Kelly Blume, Scott </w:t>
      </w:r>
      <w:proofErr w:type="spellStart"/>
      <w:r w:rsidRPr="008E69DF">
        <w:rPr>
          <w:sz w:val="20"/>
          <w:szCs w:val="20"/>
        </w:rPr>
        <w:t>Beaird</w:t>
      </w:r>
      <w:proofErr w:type="spellEnd"/>
      <w:r w:rsidRPr="008E69DF">
        <w:rPr>
          <w:sz w:val="20"/>
          <w:szCs w:val="20"/>
        </w:rPr>
        <w:t xml:space="preserve"> and Susan Langdon. A Guidebook on Transit-Supportive Roadway Strategies. TCRP Report 183. Transportation Research Board of the National Academies, Washington DC, 2016.</w:t>
      </w:r>
    </w:p>
    <w:p w14:paraId="6586F5D4" w14:textId="219AB2C7" w:rsidR="009C1798" w:rsidRPr="008E69DF" w:rsidRDefault="009C1798" w:rsidP="008E69DF">
      <w:pPr>
        <w:pStyle w:val="Publications"/>
        <w:numPr>
          <w:ilvl w:val="0"/>
          <w:numId w:val="17"/>
        </w:numPr>
        <w:ind w:right="209"/>
        <w:rPr>
          <w:sz w:val="20"/>
          <w:szCs w:val="20"/>
        </w:rPr>
      </w:pPr>
      <w:r w:rsidRPr="008E69DF">
        <w:rPr>
          <w:sz w:val="20"/>
          <w:szCs w:val="20"/>
        </w:rPr>
        <w:t xml:space="preserve">Paul </w:t>
      </w:r>
      <w:proofErr w:type="spellStart"/>
      <w:r w:rsidRPr="008E69DF">
        <w:rPr>
          <w:sz w:val="20"/>
          <w:szCs w:val="20"/>
        </w:rPr>
        <w:t>Ryus</w:t>
      </w:r>
      <w:proofErr w:type="spellEnd"/>
      <w:r w:rsidRPr="008E69DF">
        <w:rPr>
          <w:sz w:val="20"/>
          <w:szCs w:val="20"/>
        </w:rPr>
        <w:t xml:space="preserve">, Erin Ferguson, Kelly M. Laustsen, Robert J. Schneider, Frank R. Proulx, Tony Hull, and Luis Miranda-Moreno. Methods and Technologies for Pedestrian and Bicycle Volume Data Collection. NCHRP Web-Only Document 205. Transportation Research Board of the National Academies, Washington DC, 2014. </w:t>
      </w:r>
    </w:p>
    <w:p w14:paraId="5AE3E404" w14:textId="6E3D5906" w:rsidR="009C1798" w:rsidRPr="008E69DF" w:rsidRDefault="009C1798" w:rsidP="008E69DF">
      <w:pPr>
        <w:pStyle w:val="Publications"/>
        <w:numPr>
          <w:ilvl w:val="0"/>
          <w:numId w:val="17"/>
        </w:numPr>
        <w:ind w:right="209"/>
        <w:rPr>
          <w:sz w:val="20"/>
          <w:szCs w:val="20"/>
        </w:rPr>
      </w:pPr>
      <w:r w:rsidRPr="008E69DF">
        <w:rPr>
          <w:sz w:val="20"/>
          <w:szCs w:val="20"/>
        </w:rPr>
        <w:t>Kelly Laustsen, Tony Hull, Robert J. Schneider, Frank Roland Proulx. “Lessons from NCHRP 07-19 Workshop,” presented at the North American Travel Monitoring Exposition and Conference (NATMEC), Chicago, Illinois, (June 2014).</w:t>
      </w:r>
    </w:p>
    <w:p w14:paraId="51B29FE8" w14:textId="2457E5DA" w:rsidR="00AB00F0" w:rsidRPr="008E69DF" w:rsidRDefault="00C96ABB" w:rsidP="008E69DF">
      <w:pPr>
        <w:pStyle w:val="Publications"/>
        <w:numPr>
          <w:ilvl w:val="0"/>
          <w:numId w:val="17"/>
        </w:numPr>
        <w:ind w:right="209"/>
        <w:rPr>
          <w:sz w:val="20"/>
          <w:szCs w:val="20"/>
        </w:rPr>
      </w:pPr>
      <w:r w:rsidRPr="008E69DF">
        <w:rPr>
          <w:sz w:val="20"/>
          <w:szCs w:val="20"/>
        </w:rPr>
        <w:t xml:space="preserve">James </w:t>
      </w:r>
      <w:proofErr w:type="spellStart"/>
      <w:r w:rsidRPr="008E69DF">
        <w:rPr>
          <w:sz w:val="20"/>
          <w:szCs w:val="20"/>
        </w:rPr>
        <w:t>Bonneson</w:t>
      </w:r>
      <w:proofErr w:type="spellEnd"/>
      <w:r w:rsidRPr="008E69DF">
        <w:rPr>
          <w:sz w:val="20"/>
          <w:szCs w:val="20"/>
        </w:rPr>
        <w:t xml:space="preserve">, Kelly Laustsen, Lee </w:t>
      </w:r>
      <w:proofErr w:type="spellStart"/>
      <w:r w:rsidRPr="008E69DF">
        <w:rPr>
          <w:sz w:val="20"/>
          <w:szCs w:val="20"/>
        </w:rPr>
        <w:t>Rodeger</w:t>
      </w:r>
      <w:r w:rsidR="00F957B4" w:rsidRPr="008E69DF">
        <w:rPr>
          <w:sz w:val="20"/>
          <w:szCs w:val="20"/>
        </w:rPr>
        <w:t>d</w:t>
      </w:r>
      <w:r w:rsidRPr="008E69DF">
        <w:rPr>
          <w:sz w:val="20"/>
          <w:szCs w:val="20"/>
        </w:rPr>
        <w:t>ts</w:t>
      </w:r>
      <w:proofErr w:type="spellEnd"/>
      <w:r w:rsidRPr="008E69DF">
        <w:rPr>
          <w:sz w:val="20"/>
          <w:szCs w:val="20"/>
        </w:rPr>
        <w:t xml:space="preserve">, and Scott </w:t>
      </w:r>
      <w:proofErr w:type="spellStart"/>
      <w:r w:rsidRPr="008E69DF">
        <w:rPr>
          <w:sz w:val="20"/>
          <w:szCs w:val="20"/>
        </w:rPr>
        <w:t>Beaird</w:t>
      </w:r>
      <w:proofErr w:type="spellEnd"/>
      <w:r w:rsidRPr="008E69DF">
        <w:rPr>
          <w:sz w:val="20"/>
          <w:szCs w:val="20"/>
        </w:rPr>
        <w:t xml:space="preserve">. </w:t>
      </w:r>
      <w:r w:rsidR="00AB00F0" w:rsidRPr="008E69DF">
        <w:rPr>
          <w:sz w:val="20"/>
          <w:szCs w:val="20"/>
        </w:rPr>
        <w:t>Crash Experience Warrant for Traffic Signals. National Academies of Sciences, Engineer, and Medicine</w:t>
      </w:r>
      <w:r w:rsidR="00F957B4" w:rsidRPr="008E69DF">
        <w:rPr>
          <w:sz w:val="20"/>
          <w:szCs w:val="20"/>
        </w:rPr>
        <w:t>, Washington DC, 2014.</w:t>
      </w:r>
      <w:r w:rsidR="00AB00F0" w:rsidRPr="008E69DF">
        <w:rPr>
          <w:sz w:val="20"/>
          <w:szCs w:val="20"/>
        </w:rPr>
        <w:t xml:space="preserve"> </w:t>
      </w:r>
    </w:p>
    <w:p w14:paraId="45E8A5F8" w14:textId="5B19AC11" w:rsidR="009B61C2" w:rsidRPr="008E69DF" w:rsidRDefault="009B61C2" w:rsidP="008E69DF">
      <w:pPr>
        <w:pStyle w:val="Publications"/>
        <w:numPr>
          <w:ilvl w:val="0"/>
          <w:numId w:val="17"/>
        </w:numPr>
        <w:ind w:right="209"/>
        <w:rPr>
          <w:sz w:val="20"/>
          <w:szCs w:val="20"/>
        </w:rPr>
      </w:pPr>
      <w:r w:rsidRPr="008E69DF">
        <w:rPr>
          <w:sz w:val="20"/>
          <w:szCs w:val="20"/>
        </w:rPr>
        <w:t xml:space="preserve">Paul </w:t>
      </w:r>
      <w:proofErr w:type="spellStart"/>
      <w:r w:rsidRPr="008E69DF">
        <w:rPr>
          <w:sz w:val="20"/>
          <w:szCs w:val="20"/>
        </w:rPr>
        <w:t>Ryus</w:t>
      </w:r>
      <w:proofErr w:type="spellEnd"/>
      <w:r w:rsidRPr="008E69DF">
        <w:rPr>
          <w:sz w:val="20"/>
          <w:szCs w:val="20"/>
        </w:rPr>
        <w:t xml:space="preserve">, Kelly Laustsen, Kelly Blume, Kevin Lee, Scott </w:t>
      </w:r>
      <w:proofErr w:type="spellStart"/>
      <w:r w:rsidRPr="008E69DF">
        <w:rPr>
          <w:sz w:val="20"/>
          <w:szCs w:val="20"/>
        </w:rPr>
        <w:t>Beaird</w:t>
      </w:r>
      <w:proofErr w:type="spellEnd"/>
      <w:r w:rsidRPr="008E69DF">
        <w:rPr>
          <w:sz w:val="20"/>
          <w:szCs w:val="20"/>
        </w:rPr>
        <w:t xml:space="preserve">, Eric Lindstrom, Jon </w:t>
      </w:r>
      <w:proofErr w:type="spellStart"/>
      <w:r w:rsidRPr="008E69DF">
        <w:rPr>
          <w:sz w:val="20"/>
          <w:szCs w:val="20"/>
        </w:rPr>
        <w:t>Crisafi</w:t>
      </w:r>
      <w:proofErr w:type="spellEnd"/>
      <w:r w:rsidRPr="008E69DF">
        <w:rPr>
          <w:sz w:val="20"/>
          <w:szCs w:val="20"/>
        </w:rPr>
        <w:t xml:space="preserve">, Zachary Bugg, Alex </w:t>
      </w:r>
      <w:proofErr w:type="spellStart"/>
      <w:r w:rsidRPr="008E69DF">
        <w:rPr>
          <w:sz w:val="20"/>
          <w:szCs w:val="20"/>
        </w:rPr>
        <w:t>Skabardonis</w:t>
      </w:r>
      <w:proofErr w:type="spellEnd"/>
      <w:r w:rsidRPr="008E69DF">
        <w:rPr>
          <w:sz w:val="20"/>
          <w:szCs w:val="20"/>
        </w:rPr>
        <w:t xml:space="preserve">, and Susan Langdon. Improving Transportation Network Efficiency through Implementation of Transit-Supportive Roadway Strategies. National Academies of Sciences, Engineer, and Medicine, Washington DC, 2015. </w:t>
      </w:r>
    </w:p>
    <w:p w14:paraId="428D29A0" w14:textId="78B3E3E2" w:rsidR="00CE3F6D" w:rsidRPr="008E69DF" w:rsidRDefault="00E03D72" w:rsidP="008E69DF">
      <w:pPr>
        <w:pStyle w:val="Publications"/>
        <w:numPr>
          <w:ilvl w:val="0"/>
          <w:numId w:val="17"/>
        </w:numPr>
        <w:ind w:right="209"/>
        <w:rPr>
          <w:sz w:val="20"/>
          <w:szCs w:val="20"/>
        </w:rPr>
      </w:pPr>
      <w:r w:rsidRPr="008E69DF">
        <w:rPr>
          <w:sz w:val="20"/>
          <w:szCs w:val="20"/>
        </w:rPr>
        <w:t xml:space="preserve">Kelly Laustsen, Susan Mah, Conor Semler, Krista </w:t>
      </w:r>
      <w:proofErr w:type="spellStart"/>
      <w:r w:rsidRPr="008E69DF">
        <w:rPr>
          <w:sz w:val="20"/>
          <w:szCs w:val="20"/>
        </w:rPr>
        <w:t>Nordback</w:t>
      </w:r>
      <w:proofErr w:type="spellEnd"/>
      <w:r w:rsidRPr="008E69DF">
        <w:rPr>
          <w:sz w:val="20"/>
          <w:szCs w:val="20"/>
        </w:rPr>
        <w:t xml:space="preserve">, Laura </w:t>
      </w:r>
      <w:proofErr w:type="spellStart"/>
      <w:r w:rsidRPr="008E69DF">
        <w:rPr>
          <w:sz w:val="20"/>
          <w:szCs w:val="20"/>
        </w:rPr>
        <w:t>Sandt</w:t>
      </w:r>
      <w:proofErr w:type="spellEnd"/>
      <w:r w:rsidRPr="008E69DF">
        <w:rPr>
          <w:sz w:val="20"/>
          <w:szCs w:val="20"/>
        </w:rPr>
        <w:t xml:space="preserve">, Carl Sundstrom, Jeremy Raw, Steven </w:t>
      </w:r>
      <w:proofErr w:type="spellStart"/>
      <w:r w:rsidRPr="008E69DF">
        <w:rPr>
          <w:sz w:val="20"/>
          <w:szCs w:val="20"/>
        </w:rPr>
        <w:t>Jessberger</w:t>
      </w:r>
      <w:proofErr w:type="spellEnd"/>
      <w:r w:rsidRPr="008E69DF">
        <w:rPr>
          <w:sz w:val="20"/>
          <w:szCs w:val="20"/>
        </w:rPr>
        <w:t>. Coding Nonmotorized Station Location Information in the 2016 Traffic Monitoring Guide Format.</w:t>
      </w:r>
      <w:r w:rsidR="00B15691" w:rsidRPr="008E69DF">
        <w:rPr>
          <w:sz w:val="20"/>
          <w:szCs w:val="20"/>
        </w:rPr>
        <w:t xml:space="preserve"> Federal Highway </w:t>
      </w:r>
      <w:r w:rsidR="00A810E5" w:rsidRPr="008E69DF">
        <w:rPr>
          <w:sz w:val="20"/>
          <w:szCs w:val="20"/>
        </w:rPr>
        <w:t>Administration</w:t>
      </w:r>
      <w:r w:rsidR="00B15691" w:rsidRPr="008E69DF">
        <w:rPr>
          <w:sz w:val="20"/>
          <w:szCs w:val="20"/>
        </w:rPr>
        <w:t>, Washington DC, 2016.</w:t>
      </w:r>
    </w:p>
    <w:p w14:paraId="48EFF9AE" w14:textId="5BDD95CB" w:rsidR="003C4179" w:rsidRPr="008E69DF" w:rsidRDefault="003C4179" w:rsidP="008E69DF">
      <w:pPr>
        <w:pStyle w:val="SubHeader"/>
        <w:ind w:right="209"/>
        <w:rPr>
          <w:sz w:val="22"/>
          <w:szCs w:val="22"/>
        </w:rPr>
      </w:pPr>
      <w:r w:rsidRPr="008E69DF">
        <w:rPr>
          <w:sz w:val="22"/>
          <w:szCs w:val="22"/>
        </w:rPr>
        <w:t>legal services</w:t>
      </w:r>
    </w:p>
    <w:p w14:paraId="529EEEAE" w14:textId="151571E3" w:rsidR="008E5302" w:rsidRPr="008E69DF" w:rsidRDefault="00EA219B" w:rsidP="008E69DF">
      <w:pPr>
        <w:ind w:right="209"/>
        <w:rPr>
          <w:sz w:val="20"/>
          <w:szCs w:val="20"/>
        </w:rPr>
      </w:pPr>
      <w:r w:rsidRPr="008E69DF">
        <w:rPr>
          <w:sz w:val="20"/>
          <w:szCs w:val="20"/>
        </w:rPr>
        <w:t xml:space="preserve">Kelly has provided support on a variety of </w:t>
      </w:r>
      <w:r w:rsidR="003C4179" w:rsidRPr="008E69DF">
        <w:rPr>
          <w:sz w:val="20"/>
          <w:szCs w:val="20"/>
        </w:rPr>
        <w:t>civil and land use cases associated with</w:t>
      </w:r>
      <w:r w:rsidR="00C15CFF" w:rsidRPr="008E69DF">
        <w:rPr>
          <w:sz w:val="20"/>
          <w:szCs w:val="20"/>
        </w:rPr>
        <w:t xml:space="preserve"> </w:t>
      </w:r>
      <w:r w:rsidR="003C4179" w:rsidRPr="008E69DF">
        <w:rPr>
          <w:sz w:val="20"/>
          <w:szCs w:val="20"/>
        </w:rPr>
        <w:t xml:space="preserve">transportation engineering, planning, and policy related issues. </w:t>
      </w:r>
      <w:r w:rsidR="008E5302" w:rsidRPr="008E69DF">
        <w:rPr>
          <w:sz w:val="20"/>
          <w:szCs w:val="20"/>
        </w:rPr>
        <w:t xml:space="preserve">Her diverse experience has included cases around the country, and she is adept at analyzing </w:t>
      </w:r>
      <w:r w:rsidR="00A810E5" w:rsidRPr="008E69DF">
        <w:rPr>
          <w:sz w:val="20"/>
          <w:szCs w:val="20"/>
        </w:rPr>
        <w:t xml:space="preserve">complex data, thinking critically, and clearly presenting information. Kelly has </w:t>
      </w:r>
      <w:r w:rsidR="00814FFC" w:rsidRPr="008E69DF">
        <w:rPr>
          <w:sz w:val="20"/>
          <w:szCs w:val="20"/>
        </w:rPr>
        <w:t>worked with multiple public and private entities, with a partial listing of cases including:</w:t>
      </w:r>
    </w:p>
    <w:p w14:paraId="6F0642A5" w14:textId="77777777" w:rsidR="003C4179" w:rsidRPr="008E69DF" w:rsidRDefault="003C4179" w:rsidP="008E69DF">
      <w:pPr>
        <w:pStyle w:val="ListParagraph"/>
        <w:numPr>
          <w:ilvl w:val="0"/>
          <w:numId w:val="22"/>
        </w:numPr>
        <w:ind w:right="209"/>
        <w:rPr>
          <w:sz w:val="20"/>
          <w:szCs w:val="20"/>
        </w:rPr>
      </w:pPr>
      <w:r w:rsidRPr="008E69DF">
        <w:rPr>
          <w:iCs/>
          <w:sz w:val="20"/>
          <w:szCs w:val="20"/>
        </w:rPr>
        <w:t>State v. Lindquist Holdings, LLC; Meadow Ridge Farms, Inc. &amp; Yamhill County</w:t>
      </w:r>
      <w:r w:rsidRPr="008E69DF">
        <w:rPr>
          <w:sz w:val="20"/>
          <w:szCs w:val="20"/>
        </w:rPr>
        <w:t>, Yamhill County Circuit Court Case No. 13CV03476</w:t>
      </w:r>
    </w:p>
    <w:p w14:paraId="5E379BB7" w14:textId="77777777" w:rsidR="003C4179" w:rsidRPr="008E69DF" w:rsidRDefault="003C4179" w:rsidP="008E69DF">
      <w:pPr>
        <w:pStyle w:val="ListParagraph"/>
        <w:numPr>
          <w:ilvl w:val="0"/>
          <w:numId w:val="22"/>
        </w:numPr>
        <w:ind w:right="209"/>
        <w:rPr>
          <w:sz w:val="20"/>
          <w:szCs w:val="20"/>
        </w:rPr>
      </w:pPr>
      <w:r w:rsidRPr="008E69DF">
        <w:rPr>
          <w:iCs/>
          <w:sz w:val="20"/>
          <w:szCs w:val="20"/>
        </w:rPr>
        <w:t>State v. Lindquist, Stuart,</w:t>
      </w:r>
      <w:r w:rsidRPr="008E69DF">
        <w:rPr>
          <w:sz w:val="20"/>
          <w:szCs w:val="20"/>
        </w:rPr>
        <w:t xml:space="preserve"> Yamhill County Circuit Court Case No. 13CV03477</w:t>
      </w:r>
    </w:p>
    <w:p w14:paraId="22835671" w14:textId="77777777" w:rsidR="003C4179" w:rsidRPr="008E69DF" w:rsidRDefault="003C4179" w:rsidP="008E69DF">
      <w:pPr>
        <w:pStyle w:val="ListParagraph"/>
        <w:numPr>
          <w:ilvl w:val="0"/>
          <w:numId w:val="22"/>
        </w:numPr>
        <w:ind w:right="209"/>
        <w:rPr>
          <w:sz w:val="20"/>
          <w:szCs w:val="20"/>
        </w:rPr>
      </w:pPr>
      <w:r w:rsidRPr="008E69DF">
        <w:rPr>
          <w:sz w:val="20"/>
          <w:szCs w:val="20"/>
        </w:rPr>
        <w:t>State v. McDonald’s Corporation et al., Marion County Circuit Court Case No. 13C18997</w:t>
      </w:r>
    </w:p>
    <w:p w14:paraId="2397F01D" w14:textId="77777777" w:rsidR="003C4179" w:rsidRPr="008E69DF" w:rsidRDefault="003C4179" w:rsidP="008E69DF">
      <w:pPr>
        <w:pStyle w:val="ListParagraph"/>
        <w:numPr>
          <w:ilvl w:val="0"/>
          <w:numId w:val="22"/>
        </w:numPr>
        <w:ind w:right="209"/>
        <w:rPr>
          <w:sz w:val="20"/>
          <w:szCs w:val="20"/>
        </w:rPr>
      </w:pPr>
      <w:r w:rsidRPr="008E69DF">
        <w:rPr>
          <w:sz w:val="20"/>
          <w:szCs w:val="20"/>
        </w:rPr>
        <w:t xml:space="preserve">State v. </w:t>
      </w:r>
      <w:proofErr w:type="spellStart"/>
      <w:r w:rsidRPr="008E69DF">
        <w:rPr>
          <w:sz w:val="20"/>
          <w:szCs w:val="20"/>
        </w:rPr>
        <w:t>Knez</w:t>
      </w:r>
      <w:proofErr w:type="spellEnd"/>
      <w:r w:rsidRPr="008E69DF">
        <w:rPr>
          <w:sz w:val="20"/>
          <w:szCs w:val="20"/>
        </w:rPr>
        <w:t xml:space="preserve"> Realty Group, Clackamas County Circuit Court Case No. CY13020861</w:t>
      </w:r>
    </w:p>
    <w:p w14:paraId="29C68B21" w14:textId="77777777" w:rsidR="003C4179" w:rsidRPr="008E69DF" w:rsidRDefault="003C4179" w:rsidP="008E69DF">
      <w:pPr>
        <w:pStyle w:val="ListParagraph"/>
        <w:numPr>
          <w:ilvl w:val="0"/>
          <w:numId w:val="22"/>
        </w:numPr>
        <w:ind w:right="209"/>
        <w:rPr>
          <w:iCs/>
          <w:sz w:val="20"/>
          <w:szCs w:val="20"/>
        </w:rPr>
      </w:pPr>
      <w:r w:rsidRPr="008E69DF">
        <w:rPr>
          <w:sz w:val="20"/>
          <w:szCs w:val="20"/>
        </w:rPr>
        <w:t xml:space="preserve">State v. Estacada Oil Company, dba Northwest Petroleum, Inc., et </w:t>
      </w:r>
      <w:r w:rsidR="001B574E" w:rsidRPr="008E69DF">
        <w:rPr>
          <w:sz w:val="20"/>
          <w:szCs w:val="20"/>
        </w:rPr>
        <w:t>al, Clackamas Circuit C</w:t>
      </w:r>
      <w:r w:rsidRPr="008E69DF">
        <w:rPr>
          <w:sz w:val="20"/>
          <w:szCs w:val="20"/>
        </w:rPr>
        <w:t xml:space="preserve">ase </w:t>
      </w:r>
      <w:r w:rsidR="001B574E" w:rsidRPr="008E69DF">
        <w:rPr>
          <w:sz w:val="20"/>
          <w:szCs w:val="20"/>
        </w:rPr>
        <w:t>N</w:t>
      </w:r>
      <w:r w:rsidRPr="008E69DF">
        <w:rPr>
          <w:sz w:val="20"/>
          <w:szCs w:val="20"/>
        </w:rPr>
        <w:t>o: CV13050910</w:t>
      </w:r>
    </w:p>
    <w:p w14:paraId="29B7EAAA" w14:textId="77777777" w:rsidR="003C4179" w:rsidRPr="008E69DF" w:rsidRDefault="003C4179" w:rsidP="008E69DF">
      <w:pPr>
        <w:pStyle w:val="ListParagraph"/>
        <w:numPr>
          <w:ilvl w:val="0"/>
          <w:numId w:val="22"/>
        </w:numPr>
        <w:ind w:right="209"/>
        <w:rPr>
          <w:sz w:val="20"/>
          <w:szCs w:val="20"/>
        </w:rPr>
      </w:pPr>
      <w:r w:rsidRPr="008E69DF">
        <w:rPr>
          <w:iCs/>
          <w:sz w:val="20"/>
          <w:szCs w:val="20"/>
        </w:rPr>
        <w:t>State of Oregon v. Reed (Pioneer 76),</w:t>
      </w:r>
      <w:r w:rsidRPr="008E69DF">
        <w:rPr>
          <w:sz w:val="20"/>
          <w:szCs w:val="20"/>
        </w:rPr>
        <w:t xml:space="preserve"> Marion County Circuit Court Case No. 14C14149</w:t>
      </w:r>
    </w:p>
    <w:p w14:paraId="4714C58E" w14:textId="77777777" w:rsidR="003C4179" w:rsidRPr="008E69DF" w:rsidRDefault="003C4179" w:rsidP="008E69DF">
      <w:pPr>
        <w:pStyle w:val="ListParagraph"/>
        <w:numPr>
          <w:ilvl w:val="0"/>
          <w:numId w:val="22"/>
        </w:numPr>
        <w:ind w:right="209"/>
        <w:rPr>
          <w:sz w:val="20"/>
          <w:szCs w:val="20"/>
        </w:rPr>
      </w:pPr>
      <w:r w:rsidRPr="008E69DF">
        <w:rPr>
          <w:sz w:val="20"/>
          <w:szCs w:val="20"/>
        </w:rPr>
        <w:t xml:space="preserve">Yazmin Barajas v. OCI Beaumont, LLC and </w:t>
      </w:r>
      <w:proofErr w:type="spellStart"/>
      <w:r w:rsidRPr="008E69DF">
        <w:rPr>
          <w:sz w:val="20"/>
          <w:szCs w:val="20"/>
        </w:rPr>
        <w:t>Ikechukwy</w:t>
      </w:r>
      <w:proofErr w:type="spellEnd"/>
      <w:r w:rsidRPr="008E69DF">
        <w:rPr>
          <w:sz w:val="20"/>
          <w:szCs w:val="20"/>
        </w:rPr>
        <w:t xml:space="preserve"> </w:t>
      </w:r>
      <w:proofErr w:type="spellStart"/>
      <w:r w:rsidRPr="008E69DF">
        <w:rPr>
          <w:sz w:val="20"/>
          <w:szCs w:val="20"/>
        </w:rPr>
        <w:t>Obodo</w:t>
      </w:r>
      <w:proofErr w:type="spellEnd"/>
      <w:r w:rsidRPr="008E69DF">
        <w:rPr>
          <w:sz w:val="20"/>
          <w:szCs w:val="20"/>
        </w:rPr>
        <w:t xml:space="preserve">, </w:t>
      </w:r>
      <w:r w:rsidR="001B574E" w:rsidRPr="008E69DF">
        <w:rPr>
          <w:sz w:val="20"/>
          <w:szCs w:val="20"/>
        </w:rPr>
        <w:t>District Court of Jefferson County, TX Cause No. A-195,925</w:t>
      </w:r>
    </w:p>
    <w:p w14:paraId="02EBC17D" w14:textId="77777777" w:rsidR="003C4179" w:rsidRPr="008E69DF" w:rsidRDefault="001B574E" w:rsidP="008E69DF">
      <w:pPr>
        <w:pStyle w:val="ListParagraph"/>
        <w:numPr>
          <w:ilvl w:val="0"/>
          <w:numId w:val="22"/>
        </w:numPr>
        <w:ind w:right="209"/>
        <w:rPr>
          <w:sz w:val="20"/>
          <w:szCs w:val="20"/>
        </w:rPr>
      </w:pPr>
      <w:r w:rsidRPr="008E69DF">
        <w:rPr>
          <w:sz w:val="20"/>
          <w:szCs w:val="20"/>
        </w:rPr>
        <w:t>Hollie Dean Poor and Tammy Poor v. Love’s Travel Stops &amp; Country Stores, Inc., C.R., England, Inc. and James Randolph Erwin, Jr., District Court of Franklin County, TX Cause No. 11829</w:t>
      </w:r>
    </w:p>
    <w:p w14:paraId="3269B48B" w14:textId="77777777" w:rsidR="003C4179" w:rsidRPr="00C15CFF" w:rsidRDefault="003C4179" w:rsidP="003C4179">
      <w:pPr>
        <w:pStyle w:val="SidebarText"/>
        <w:rPr>
          <w:sz w:val="18"/>
          <w:szCs w:val="18"/>
        </w:rPr>
      </w:pPr>
    </w:p>
    <w:sectPr w:rsidR="003C4179" w:rsidRPr="00C15CFF" w:rsidSect="00D51E82">
      <w:headerReference w:type="even" r:id="rId8"/>
      <w:headerReference w:type="default" r:id="rId9"/>
      <w:footerReference w:type="even" r:id="rId10"/>
      <w:footerReference w:type="default" r:id="rId11"/>
      <w:headerReference w:type="first" r:id="rId12"/>
      <w:footerReference w:type="first" r:id="rId13"/>
      <w:pgSz w:w="12240" w:h="15840" w:code="1"/>
      <w:pgMar w:top="936" w:right="648" w:bottom="720" w:left="1123"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14E3EE" w14:textId="77777777" w:rsidR="00BE1921" w:rsidRDefault="00BE1921">
      <w:r>
        <w:separator/>
      </w:r>
    </w:p>
  </w:endnote>
  <w:endnote w:type="continuationSeparator" w:id="0">
    <w:p w14:paraId="5761D540" w14:textId="77777777" w:rsidR="00BE1921" w:rsidRDefault="00BE19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BADE9D" w14:textId="77777777" w:rsidR="00BB01FE" w:rsidRDefault="00957714">
    <w:r>
      <w:rPr>
        <w:noProof/>
      </w:rPr>
      <w:drawing>
        <wp:anchor distT="0" distB="0" distL="114300" distR="114300" simplePos="0" relativeHeight="251656192" behindDoc="0" locked="0" layoutInCell="1" allowOverlap="1" wp14:anchorId="7120FA3C" wp14:editId="192CC18A">
          <wp:simplePos x="0" y="0"/>
          <wp:positionH relativeFrom="column">
            <wp:posOffset>4176395</wp:posOffset>
          </wp:positionH>
          <wp:positionV relativeFrom="paragraph">
            <wp:posOffset>50165</wp:posOffset>
          </wp:positionV>
          <wp:extent cx="365760" cy="353695"/>
          <wp:effectExtent l="0" t="0" r="0" b="0"/>
          <wp:wrapNone/>
          <wp:docPr id="8" name="Picture 12" descr="KAI_2006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KAI_2006_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5760" cy="35369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4294967295" distB="4294967295" distL="114300" distR="114300" simplePos="0" relativeHeight="251657216" behindDoc="0" locked="0" layoutInCell="1" allowOverlap="1" wp14:anchorId="65099AA1" wp14:editId="3C7E07FA">
              <wp:simplePos x="0" y="0"/>
              <wp:positionH relativeFrom="page">
                <wp:posOffset>822960</wp:posOffset>
              </wp:positionH>
              <wp:positionV relativeFrom="page">
                <wp:posOffset>9391014</wp:posOffset>
              </wp:positionV>
              <wp:extent cx="6035040" cy="0"/>
              <wp:effectExtent l="0" t="0" r="22860" b="19050"/>
              <wp:wrapNone/>
              <wp:docPr id="3"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350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A0A179" id="Line 13" o:spid="_x0000_s1026" style="position:absolute;z-index:251657216;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64.8pt,739.45pt" to="540pt,73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">
              <w10:wrap anchorx="page" anchory="page"/>
            </v:line>
          </w:pict>
        </mc:Fallback>
      </mc:AlternateContent>
    </w:r>
    <w:r w:rsidR="008F6892">
      <w:t xml:space="preserve">Page </w:t>
    </w:r>
    <w:r w:rsidR="008F6892">
      <w:rPr>
        <w:rStyle w:val="PageNumber"/>
        <w:rFonts w:cs="Calibri"/>
        <w:bCs/>
        <w:i w:val="0"/>
      </w:rPr>
      <w:fldChar w:fldCharType="begin"/>
    </w:r>
    <w:r w:rsidR="008F6892">
      <w:rPr>
        <w:rStyle w:val="PageNumber"/>
        <w:rFonts w:cs="Calibri"/>
        <w:bCs/>
        <w:i w:val="0"/>
      </w:rPr>
      <w:instrText xml:space="preserve"> PAGE </w:instrText>
    </w:r>
    <w:r w:rsidR="008F6892">
      <w:rPr>
        <w:rStyle w:val="PageNumber"/>
        <w:rFonts w:cs="Calibri"/>
        <w:bCs/>
        <w:i w:val="0"/>
      </w:rPr>
      <w:fldChar w:fldCharType="separate"/>
    </w:r>
    <w:r w:rsidR="008F6892">
      <w:rPr>
        <w:rStyle w:val="PageNumber"/>
        <w:rFonts w:cs="Calibri"/>
        <w:bCs/>
        <w:i w:val="0"/>
        <w:noProof/>
      </w:rPr>
      <w:t>2</w:t>
    </w:r>
    <w:r w:rsidR="008F6892">
      <w:rPr>
        <w:rStyle w:val="PageNumber"/>
        <w:rFonts w:cs="Calibri"/>
        <w:bCs/>
        <w:i w:val="0"/>
      </w:rPr>
      <w:fldChar w:fldCharType="end"/>
    </w:r>
    <w:r w:rsidR="008F6892">
      <w:tab/>
      <w:t>Kittelson &amp; Associates, Inc.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D35C2D" w14:textId="77777777" w:rsidR="00F06171" w:rsidRDefault="00F0617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DBCE13" w14:textId="77777777" w:rsidR="00F06171" w:rsidRDefault="00F061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796620" w14:textId="77777777" w:rsidR="00BE1921" w:rsidRDefault="00BE1921">
      <w:r>
        <w:separator/>
      </w:r>
    </w:p>
  </w:footnote>
  <w:footnote w:type="continuationSeparator" w:id="0">
    <w:p w14:paraId="46796455" w14:textId="77777777" w:rsidR="00BE1921" w:rsidRDefault="00BE19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67F2C" w14:textId="04C4BC7D" w:rsidR="00BB01FE" w:rsidRDefault="00F06171">
    <w:r>
      <w:rPr>
        <w:noProof/>
      </w:rPr>
      <w:pict w14:anchorId="417911C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4953751" o:spid="_x0000_s10242" type="#_x0000_t136" style="position:absolute;left:0;text-align:left;margin-left:0;margin-top:0;width:633pt;height:67.5pt;rotation:315;z-index:-251652096;mso-position-horizontal:center;mso-position-horizontal-relative:margin;mso-position-vertical:center;mso-position-vertical-relative:margin" o:allowincell="f" fillcolor="silver" stroked="f">
          <v:fill opacity=".5"/>
          <v:textpath style="font-family:&quot;Arial Black&quot;;font-size:48pt" string="EXPERT NOT RETAINED"/>
          <w10:wrap anchorx="margin" anchory="margin"/>
        </v:shape>
      </w:pict>
    </w:r>
    <w:r w:rsidR="00957714">
      <w:rPr>
        <w:noProof/>
      </w:rPr>
      <mc:AlternateContent>
        <mc:Choice Requires="wps">
          <w:drawing>
            <wp:anchor distT="4294967295" distB="4294967295" distL="114300" distR="114300" simplePos="0" relativeHeight="251658240" behindDoc="0" locked="0" layoutInCell="1" allowOverlap="1" wp14:anchorId="239C6D68" wp14:editId="431E0134">
              <wp:simplePos x="0" y="0"/>
              <wp:positionH relativeFrom="page">
                <wp:posOffset>914400</wp:posOffset>
              </wp:positionH>
              <wp:positionV relativeFrom="page">
                <wp:posOffset>783589</wp:posOffset>
              </wp:positionV>
              <wp:extent cx="6035040" cy="0"/>
              <wp:effectExtent l="0" t="0" r="22860" b="19050"/>
              <wp:wrapNone/>
              <wp:docPr id="5"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350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C2FD74" id="Line 15" o:spid="_x0000_s1026" style="position:absolute;z-index:251658240;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1in,61.7pt" to="547.2pt,6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">
              <w10:wrap anchorx="page" anchory="page"/>
            </v:line>
          </w:pict>
        </mc:Fallback>
      </mc:AlternateContent>
    </w:r>
    <w:r w:rsidR="008F6892">
      <w:tab/>
      <w:t>Proposal for Professional Services</w:t>
    </w:r>
    <w:r w:rsidR="008F6892">
      <w:br/>
      <w:t xml:space="preserve">November 26, </w:t>
    </w:r>
    <w:proofErr w:type="gramStart"/>
    <w:r w:rsidR="008F6892">
      <w:t>2007</w:t>
    </w:r>
    <w:proofErr w:type="gramEnd"/>
    <w:r w:rsidR="008F6892">
      <w:tab/>
      <w:t>New proposal Template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0A26E1" w14:textId="148A03F0" w:rsidR="00D43BA5" w:rsidRDefault="00F06171" w:rsidP="008E69DF">
    <w:pPr>
      <w:pStyle w:val="Header"/>
      <w:ind w:right="209"/>
      <w:jc w:val="right"/>
    </w:pPr>
    <w:r>
      <w:rPr>
        <w:noProof/>
      </w:rPr>
      <w:pict w14:anchorId="22C7034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4953752" o:spid="_x0000_s10243" type="#_x0000_t136" style="position:absolute;left:0;text-align:left;margin-left:0;margin-top:0;width:633pt;height:67.5pt;rotation:315;z-index:-251650048;mso-position-horizontal:center;mso-position-horizontal-relative:margin;mso-position-vertical:center;mso-position-vertical-relative:margin" o:allowincell="f" fillcolor="silver" stroked="f">
          <v:fill opacity=".5"/>
          <v:textpath style="font-family:&quot;Arial Black&quot;;font-size:48pt" string="EXPERT NOT RETAINED"/>
          <w10:wrap anchorx="margin" anchory="margin"/>
        </v:shape>
      </w:pict>
    </w:r>
    <w:r w:rsidR="00D43BA5">
      <w:tab/>
    </w:r>
    <w:r w:rsidR="00D43BA5">
      <w:tab/>
    </w:r>
    <w:r w:rsidR="00614A18">
      <w:t xml:space="preserve">KELLY M. </w:t>
    </w:r>
    <w:r w:rsidR="00614A18">
      <w:t>LAUSTSEN</w:t>
    </w:r>
    <w:r w:rsidR="00D43BA5">
      <w:t>, PE</w:t>
    </w:r>
    <w:r w:rsidR="00614A18">
      <w:t xml:space="preserve"> </w:t>
    </w:r>
    <w:r w:rsidR="00D43BA5">
      <w:t xml:space="preserve">/ </w:t>
    </w:r>
    <w:r>
      <w:rPr>
        <w:i/>
      </w:rPr>
      <w:t>Associate</w:t>
    </w:r>
    <w:r w:rsidR="00D43BA5" w:rsidRPr="00D43BA5">
      <w:rPr>
        <w:i/>
      </w:rPr>
      <w:t xml:space="preserve"> </w:t>
    </w:r>
    <w:r w:rsidR="00D43BA5" w:rsidRPr="00277E5A">
      <w:rPr>
        <w:i/>
      </w:rPr>
      <w:t>Engineer</w:t>
    </w:r>
  </w:p>
  <w:p w14:paraId="7082322B" w14:textId="77777777" w:rsidR="00D43BA5" w:rsidRDefault="00D43BA5" w:rsidP="008E69DF">
    <w:pPr>
      <w:pStyle w:val="Header"/>
      <w:ind w:right="209"/>
      <w:jc w:val="right"/>
    </w:pPr>
    <w:r>
      <w:t xml:space="preserve">Page </w:t>
    </w:r>
    <w:r>
      <w:fldChar w:fldCharType="begin"/>
    </w:r>
    <w:r>
      <w:instrText xml:space="preserve"> PAGE   \* MERGEFORMAT </w:instrText>
    </w:r>
    <w:r>
      <w:fldChar w:fldCharType="separate"/>
    </w:r>
    <w:r w:rsidR="00BC5304">
      <w:rPr>
        <w:noProof/>
      </w:rPr>
      <w:t>3</w:t>
    </w:r>
    <w:r>
      <w:rPr>
        <w:noProof/>
      </w:rPr>
      <w:fldChar w:fldCharType="end"/>
    </w:r>
  </w:p>
  <w:p w14:paraId="4DCB90CF" w14:textId="77777777" w:rsidR="00D43BA5" w:rsidRPr="00D43BA5" w:rsidRDefault="00D43BA5">
    <w:pPr>
      <w:pStyle w:val="Header"/>
      <w:rPr>
        <w:i/>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6AA2A0" w14:textId="5A578857" w:rsidR="00F06292" w:rsidRDefault="00BE4A1F">
    <w:pPr>
      <w:pStyle w:val="Header"/>
    </w:pPr>
    <w:r>
      <w:rPr>
        <w:noProof/>
      </w:rPr>
      <w:drawing>
        <wp:anchor distT="0" distB="0" distL="114300" distR="114300" simplePos="0" relativeHeight="251660288" behindDoc="0" locked="0" layoutInCell="1" allowOverlap="1" wp14:anchorId="07AB022C" wp14:editId="15B51AE8">
          <wp:simplePos x="0" y="0"/>
          <wp:positionH relativeFrom="margin">
            <wp:align>center</wp:align>
          </wp:positionH>
          <wp:positionV relativeFrom="page">
            <wp:posOffset>619125</wp:posOffset>
          </wp:positionV>
          <wp:extent cx="4723843" cy="82296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CSG\Kittelson LLC\Stationery\2017 rebrand\KLLC_letterhead Folder\KLLC_letterhead.jp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20919" t="31714" r="25266" b="7454"/>
                  <a:stretch/>
                </pic:blipFill>
                <pic:spPr bwMode="auto">
                  <a:xfrm>
                    <a:off x="0" y="0"/>
                    <a:ext cx="4723843" cy="82296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06171">
      <w:rPr>
        <w:noProof/>
      </w:rPr>
      <w:pict w14:anchorId="031435D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4953750" o:spid="_x0000_s10241" type="#_x0000_t136" style="position:absolute;left:0;text-align:left;margin-left:0;margin-top:0;width:633pt;height:67.5pt;rotation:315;z-index:-251654144;mso-position-horizontal:center;mso-position-horizontal-relative:margin;mso-position-vertical:center;mso-position-vertical-relative:margin" o:allowincell="f" fillcolor="silver" stroked="f">
          <v:fill opacity=".5"/>
          <v:textpath style="font-family:&quot;Arial Black&quot;;font-size:48pt" string="EXPERT NOT RETAINED"/>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A640E12"/>
    <w:lvl w:ilvl="0">
      <w:start w:val="1"/>
      <w:numFmt w:val="decimal"/>
      <w:lvlText w:val="%1."/>
      <w:lvlJc w:val="left"/>
      <w:pPr>
        <w:tabs>
          <w:tab w:val="num" w:pos="1800"/>
        </w:tabs>
        <w:ind w:left="1800" w:hanging="360"/>
      </w:pPr>
      <w:rPr>
        <w:rFonts w:cs="Times New Roman"/>
      </w:rPr>
    </w:lvl>
  </w:abstractNum>
  <w:abstractNum w:abstractNumId="1" w15:restartNumberingAfterBreak="0">
    <w:nsid w:val="FFFFFF7D"/>
    <w:multiLevelType w:val="singleLevel"/>
    <w:tmpl w:val="F52EAEF0"/>
    <w:lvl w:ilvl="0">
      <w:start w:val="1"/>
      <w:numFmt w:val="decimal"/>
      <w:lvlText w:val="%1."/>
      <w:lvlJc w:val="left"/>
      <w:pPr>
        <w:tabs>
          <w:tab w:val="num" w:pos="1440"/>
        </w:tabs>
        <w:ind w:left="1440" w:hanging="360"/>
      </w:pPr>
      <w:rPr>
        <w:rFonts w:cs="Times New Roman"/>
      </w:rPr>
    </w:lvl>
  </w:abstractNum>
  <w:abstractNum w:abstractNumId="2" w15:restartNumberingAfterBreak="0">
    <w:nsid w:val="FFFFFF7E"/>
    <w:multiLevelType w:val="singleLevel"/>
    <w:tmpl w:val="CC043DF2"/>
    <w:lvl w:ilvl="0">
      <w:start w:val="1"/>
      <w:numFmt w:val="decimal"/>
      <w:lvlText w:val="%1."/>
      <w:lvlJc w:val="left"/>
      <w:pPr>
        <w:tabs>
          <w:tab w:val="num" w:pos="1080"/>
        </w:tabs>
        <w:ind w:left="1080" w:hanging="360"/>
      </w:pPr>
      <w:rPr>
        <w:rFonts w:cs="Times New Roman"/>
      </w:rPr>
    </w:lvl>
  </w:abstractNum>
  <w:abstractNum w:abstractNumId="3" w15:restartNumberingAfterBreak="0">
    <w:nsid w:val="FFFFFF7F"/>
    <w:multiLevelType w:val="singleLevel"/>
    <w:tmpl w:val="0434C270"/>
    <w:lvl w:ilvl="0">
      <w:start w:val="1"/>
      <w:numFmt w:val="decimal"/>
      <w:lvlText w:val="%1."/>
      <w:lvlJc w:val="left"/>
      <w:pPr>
        <w:tabs>
          <w:tab w:val="num" w:pos="720"/>
        </w:tabs>
        <w:ind w:left="720" w:hanging="360"/>
      </w:pPr>
      <w:rPr>
        <w:rFonts w:cs="Times New Roman"/>
      </w:rPr>
    </w:lvl>
  </w:abstractNum>
  <w:abstractNum w:abstractNumId="4" w15:restartNumberingAfterBreak="0">
    <w:nsid w:val="FFFFFF80"/>
    <w:multiLevelType w:val="singleLevel"/>
    <w:tmpl w:val="A13879A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84CCFF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E0E5EF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1AE557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FE2C9C34"/>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BADAB89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E992A54"/>
    <w:multiLevelType w:val="hybridMultilevel"/>
    <w:tmpl w:val="3138B636"/>
    <w:lvl w:ilvl="0" w:tplc="4EFEE768">
      <w:start w:val="1"/>
      <w:numFmt w:val="bullet"/>
      <w:lvlText w:val=""/>
      <w:lvlJc w:val="left"/>
      <w:pPr>
        <w:tabs>
          <w:tab w:val="num" w:pos="936"/>
        </w:tabs>
        <w:ind w:left="936" w:hanging="216"/>
      </w:pPr>
      <w:rPr>
        <w:rFonts w:ascii="Wingdings" w:hAnsi="Wingdings" w:hint="default"/>
        <w:caps w:val="0"/>
        <w:strike w:val="0"/>
        <w:dstrike w:val="0"/>
        <w:vanish w:val="0"/>
        <w:color w:val="993300"/>
        <w:effect w:val="none"/>
        <w:vertAlign w:val="baseline"/>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EA11C30"/>
    <w:multiLevelType w:val="hybridMultilevel"/>
    <w:tmpl w:val="49967E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83A4AF2"/>
    <w:multiLevelType w:val="hybridMultilevel"/>
    <w:tmpl w:val="D85612C6"/>
    <w:lvl w:ilvl="0" w:tplc="A2A29F80">
      <w:start w:val="1"/>
      <w:numFmt w:val="decimal"/>
      <w:pStyle w:val="Publications"/>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C1C3C8A"/>
    <w:multiLevelType w:val="hybridMultilevel"/>
    <w:tmpl w:val="8F6A57A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F74625B"/>
    <w:multiLevelType w:val="hybridMultilevel"/>
    <w:tmpl w:val="7CC64B30"/>
    <w:lvl w:ilvl="0" w:tplc="CB725D16">
      <w:start w:val="1"/>
      <w:numFmt w:val="bullet"/>
      <w:lvlText w:val=""/>
      <w:lvlJc w:val="left"/>
      <w:pPr>
        <w:tabs>
          <w:tab w:val="num" w:pos="144"/>
        </w:tabs>
        <w:ind w:left="576" w:hanging="432"/>
      </w:pPr>
      <w:rPr>
        <w:rFonts w:ascii="Wingdings" w:hAnsi="Wingdings" w:hint="default"/>
        <w:color w:val="993300"/>
        <w:sz w:val="28"/>
      </w:rPr>
    </w:lvl>
    <w:lvl w:ilvl="1" w:tplc="04090003" w:tentative="1">
      <w:start w:val="1"/>
      <w:numFmt w:val="bullet"/>
      <w:lvlText w:val="o"/>
      <w:lvlJc w:val="left"/>
      <w:pPr>
        <w:tabs>
          <w:tab w:val="num" w:pos="1584"/>
        </w:tabs>
        <w:ind w:left="1584" w:hanging="360"/>
      </w:pPr>
      <w:rPr>
        <w:rFonts w:ascii="Courier New" w:hAnsi="Courier New" w:hint="default"/>
      </w:rPr>
    </w:lvl>
    <w:lvl w:ilvl="2" w:tplc="04090005" w:tentative="1">
      <w:start w:val="1"/>
      <w:numFmt w:val="bullet"/>
      <w:lvlText w:val=""/>
      <w:lvlJc w:val="left"/>
      <w:pPr>
        <w:tabs>
          <w:tab w:val="num" w:pos="2304"/>
        </w:tabs>
        <w:ind w:left="2304" w:hanging="360"/>
      </w:pPr>
      <w:rPr>
        <w:rFonts w:ascii="Wingdings" w:hAnsi="Wingdings" w:hint="default"/>
      </w:rPr>
    </w:lvl>
    <w:lvl w:ilvl="3" w:tplc="04090001" w:tentative="1">
      <w:start w:val="1"/>
      <w:numFmt w:val="bullet"/>
      <w:lvlText w:val=""/>
      <w:lvlJc w:val="left"/>
      <w:pPr>
        <w:tabs>
          <w:tab w:val="num" w:pos="3024"/>
        </w:tabs>
        <w:ind w:left="3024" w:hanging="360"/>
      </w:pPr>
      <w:rPr>
        <w:rFonts w:ascii="Symbol" w:hAnsi="Symbol" w:hint="default"/>
      </w:rPr>
    </w:lvl>
    <w:lvl w:ilvl="4" w:tplc="04090003" w:tentative="1">
      <w:start w:val="1"/>
      <w:numFmt w:val="bullet"/>
      <w:lvlText w:val="o"/>
      <w:lvlJc w:val="left"/>
      <w:pPr>
        <w:tabs>
          <w:tab w:val="num" w:pos="3744"/>
        </w:tabs>
        <w:ind w:left="3744" w:hanging="360"/>
      </w:pPr>
      <w:rPr>
        <w:rFonts w:ascii="Courier New" w:hAnsi="Courier New" w:hint="default"/>
      </w:rPr>
    </w:lvl>
    <w:lvl w:ilvl="5" w:tplc="04090005" w:tentative="1">
      <w:start w:val="1"/>
      <w:numFmt w:val="bullet"/>
      <w:lvlText w:val=""/>
      <w:lvlJc w:val="left"/>
      <w:pPr>
        <w:tabs>
          <w:tab w:val="num" w:pos="4464"/>
        </w:tabs>
        <w:ind w:left="4464" w:hanging="360"/>
      </w:pPr>
      <w:rPr>
        <w:rFonts w:ascii="Wingdings" w:hAnsi="Wingdings" w:hint="default"/>
      </w:rPr>
    </w:lvl>
    <w:lvl w:ilvl="6" w:tplc="04090001" w:tentative="1">
      <w:start w:val="1"/>
      <w:numFmt w:val="bullet"/>
      <w:lvlText w:val=""/>
      <w:lvlJc w:val="left"/>
      <w:pPr>
        <w:tabs>
          <w:tab w:val="num" w:pos="5184"/>
        </w:tabs>
        <w:ind w:left="5184" w:hanging="360"/>
      </w:pPr>
      <w:rPr>
        <w:rFonts w:ascii="Symbol" w:hAnsi="Symbol" w:hint="default"/>
      </w:rPr>
    </w:lvl>
    <w:lvl w:ilvl="7" w:tplc="04090003" w:tentative="1">
      <w:start w:val="1"/>
      <w:numFmt w:val="bullet"/>
      <w:lvlText w:val="o"/>
      <w:lvlJc w:val="left"/>
      <w:pPr>
        <w:tabs>
          <w:tab w:val="num" w:pos="5904"/>
        </w:tabs>
        <w:ind w:left="5904" w:hanging="360"/>
      </w:pPr>
      <w:rPr>
        <w:rFonts w:ascii="Courier New" w:hAnsi="Courier New" w:hint="default"/>
      </w:rPr>
    </w:lvl>
    <w:lvl w:ilvl="8" w:tplc="04090005" w:tentative="1">
      <w:start w:val="1"/>
      <w:numFmt w:val="bullet"/>
      <w:lvlText w:val=""/>
      <w:lvlJc w:val="left"/>
      <w:pPr>
        <w:tabs>
          <w:tab w:val="num" w:pos="6624"/>
        </w:tabs>
        <w:ind w:left="6624" w:hanging="360"/>
      </w:pPr>
      <w:rPr>
        <w:rFonts w:ascii="Wingdings" w:hAnsi="Wingdings" w:hint="default"/>
      </w:rPr>
    </w:lvl>
  </w:abstractNum>
  <w:abstractNum w:abstractNumId="15" w15:restartNumberingAfterBreak="0">
    <w:nsid w:val="5539296B"/>
    <w:multiLevelType w:val="hybridMultilevel"/>
    <w:tmpl w:val="2E722508"/>
    <w:lvl w:ilvl="0" w:tplc="04090009">
      <w:start w:val="1"/>
      <w:numFmt w:val="bullet"/>
      <w:lvlText w:val=""/>
      <w:lvlJc w:val="left"/>
      <w:pPr>
        <w:tabs>
          <w:tab w:val="num" w:pos="900"/>
        </w:tabs>
        <w:ind w:left="900" w:hanging="360"/>
      </w:pPr>
      <w:rPr>
        <w:rFonts w:ascii="Wingdings" w:hAnsi="Wingdings" w:hint="default"/>
      </w:rPr>
    </w:lvl>
    <w:lvl w:ilvl="1" w:tplc="04090003" w:tentative="1">
      <w:start w:val="1"/>
      <w:numFmt w:val="bullet"/>
      <w:lvlText w:val="o"/>
      <w:lvlJc w:val="left"/>
      <w:pPr>
        <w:tabs>
          <w:tab w:val="num" w:pos="1620"/>
        </w:tabs>
        <w:ind w:left="1620" w:hanging="360"/>
      </w:pPr>
      <w:rPr>
        <w:rFonts w:ascii="Courier New" w:hAnsi="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16" w15:restartNumberingAfterBreak="0">
    <w:nsid w:val="565E2AD5"/>
    <w:multiLevelType w:val="hybridMultilevel"/>
    <w:tmpl w:val="A5CE7530"/>
    <w:lvl w:ilvl="0" w:tplc="34FE6B2C">
      <w:start w:val="1"/>
      <w:numFmt w:val="bullet"/>
      <w:lvlText w:val=""/>
      <w:lvlJc w:val="left"/>
      <w:pPr>
        <w:tabs>
          <w:tab w:val="num" w:pos="432"/>
        </w:tabs>
        <w:ind w:left="864" w:hanging="432"/>
      </w:pPr>
      <w:rPr>
        <w:rFonts w:ascii="Wingdings" w:hAnsi="Wingdings" w:hint="default"/>
        <w:color w:val="993300"/>
        <w:sz w:val="28"/>
      </w:rPr>
    </w:lvl>
    <w:lvl w:ilvl="1" w:tplc="04090003" w:tentative="1">
      <w:start w:val="1"/>
      <w:numFmt w:val="bullet"/>
      <w:lvlText w:val="o"/>
      <w:lvlJc w:val="left"/>
      <w:pPr>
        <w:tabs>
          <w:tab w:val="num" w:pos="1728"/>
        </w:tabs>
        <w:ind w:left="1728" w:hanging="360"/>
      </w:pPr>
      <w:rPr>
        <w:rFonts w:ascii="Courier New" w:hAnsi="Courier New" w:hint="default"/>
      </w:rPr>
    </w:lvl>
    <w:lvl w:ilvl="2" w:tplc="04090005" w:tentative="1">
      <w:start w:val="1"/>
      <w:numFmt w:val="bullet"/>
      <w:lvlText w:val=""/>
      <w:lvlJc w:val="left"/>
      <w:pPr>
        <w:tabs>
          <w:tab w:val="num" w:pos="2448"/>
        </w:tabs>
        <w:ind w:left="2448" w:hanging="360"/>
      </w:pPr>
      <w:rPr>
        <w:rFonts w:ascii="Wingdings" w:hAnsi="Wingdings" w:hint="default"/>
      </w:rPr>
    </w:lvl>
    <w:lvl w:ilvl="3" w:tplc="04090001" w:tentative="1">
      <w:start w:val="1"/>
      <w:numFmt w:val="bullet"/>
      <w:lvlText w:val=""/>
      <w:lvlJc w:val="left"/>
      <w:pPr>
        <w:tabs>
          <w:tab w:val="num" w:pos="3168"/>
        </w:tabs>
        <w:ind w:left="3168" w:hanging="360"/>
      </w:pPr>
      <w:rPr>
        <w:rFonts w:ascii="Symbol" w:hAnsi="Symbol" w:hint="default"/>
      </w:rPr>
    </w:lvl>
    <w:lvl w:ilvl="4" w:tplc="04090003" w:tentative="1">
      <w:start w:val="1"/>
      <w:numFmt w:val="bullet"/>
      <w:lvlText w:val="o"/>
      <w:lvlJc w:val="left"/>
      <w:pPr>
        <w:tabs>
          <w:tab w:val="num" w:pos="3888"/>
        </w:tabs>
        <w:ind w:left="3888" w:hanging="360"/>
      </w:pPr>
      <w:rPr>
        <w:rFonts w:ascii="Courier New" w:hAnsi="Courier New" w:hint="default"/>
      </w:rPr>
    </w:lvl>
    <w:lvl w:ilvl="5" w:tplc="04090005" w:tentative="1">
      <w:start w:val="1"/>
      <w:numFmt w:val="bullet"/>
      <w:lvlText w:val=""/>
      <w:lvlJc w:val="left"/>
      <w:pPr>
        <w:tabs>
          <w:tab w:val="num" w:pos="4608"/>
        </w:tabs>
        <w:ind w:left="4608" w:hanging="360"/>
      </w:pPr>
      <w:rPr>
        <w:rFonts w:ascii="Wingdings" w:hAnsi="Wingdings" w:hint="default"/>
      </w:rPr>
    </w:lvl>
    <w:lvl w:ilvl="6" w:tplc="04090001" w:tentative="1">
      <w:start w:val="1"/>
      <w:numFmt w:val="bullet"/>
      <w:lvlText w:val=""/>
      <w:lvlJc w:val="left"/>
      <w:pPr>
        <w:tabs>
          <w:tab w:val="num" w:pos="5328"/>
        </w:tabs>
        <w:ind w:left="5328" w:hanging="360"/>
      </w:pPr>
      <w:rPr>
        <w:rFonts w:ascii="Symbol" w:hAnsi="Symbol" w:hint="default"/>
      </w:rPr>
    </w:lvl>
    <w:lvl w:ilvl="7" w:tplc="04090003" w:tentative="1">
      <w:start w:val="1"/>
      <w:numFmt w:val="bullet"/>
      <w:lvlText w:val="o"/>
      <w:lvlJc w:val="left"/>
      <w:pPr>
        <w:tabs>
          <w:tab w:val="num" w:pos="6048"/>
        </w:tabs>
        <w:ind w:left="6048" w:hanging="360"/>
      </w:pPr>
      <w:rPr>
        <w:rFonts w:ascii="Courier New" w:hAnsi="Courier New" w:hint="default"/>
      </w:rPr>
    </w:lvl>
    <w:lvl w:ilvl="8" w:tplc="04090005" w:tentative="1">
      <w:start w:val="1"/>
      <w:numFmt w:val="bullet"/>
      <w:lvlText w:val=""/>
      <w:lvlJc w:val="left"/>
      <w:pPr>
        <w:tabs>
          <w:tab w:val="num" w:pos="6768"/>
        </w:tabs>
        <w:ind w:left="6768" w:hanging="360"/>
      </w:pPr>
      <w:rPr>
        <w:rFonts w:ascii="Wingdings" w:hAnsi="Wingdings" w:hint="default"/>
      </w:rPr>
    </w:lvl>
  </w:abstractNum>
  <w:abstractNum w:abstractNumId="17" w15:restartNumberingAfterBreak="0">
    <w:nsid w:val="57D5572A"/>
    <w:multiLevelType w:val="multilevel"/>
    <w:tmpl w:val="9926CB50"/>
    <w:lvl w:ilvl="0">
      <w:start w:val="1"/>
      <w:numFmt w:val="bullet"/>
      <w:lvlText w:val=""/>
      <w:lvlJc w:val="left"/>
      <w:pPr>
        <w:tabs>
          <w:tab w:val="num" w:pos="864"/>
        </w:tabs>
        <w:ind w:left="864" w:hanging="144"/>
      </w:pPr>
      <w:rPr>
        <w:rFonts w:ascii="Wingdings" w:hAnsi="Wingdings" w:hint="default"/>
        <w:caps w:val="0"/>
        <w:strike w:val="0"/>
        <w:dstrike w:val="0"/>
        <w:vanish w:val="0"/>
        <w:color w:val="993300"/>
        <w:effect w:val="none"/>
        <w:vertAlign w:val="baseline"/>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545579F"/>
    <w:multiLevelType w:val="hybridMultilevel"/>
    <w:tmpl w:val="60A4FAFE"/>
    <w:lvl w:ilvl="0" w:tplc="04090001">
      <w:start w:val="1"/>
      <w:numFmt w:val="bullet"/>
      <w:lvlText w:val=""/>
      <w:lvlJc w:val="left"/>
      <w:pPr>
        <w:ind w:left="720" w:hanging="360"/>
      </w:pPr>
      <w:rPr>
        <w:rFonts w:ascii="Symbol" w:hAnsi="Symbol" w:hint="default"/>
      </w:rPr>
    </w:lvl>
    <w:lvl w:ilvl="1" w:tplc="A81A7352">
      <w:start w:val="1"/>
      <w:numFmt w:val="bullet"/>
      <w:lvlText w:val="-"/>
      <w:lvlJc w:val="left"/>
      <w:pPr>
        <w:ind w:left="1440" w:hanging="360"/>
      </w:pPr>
      <w:rPr>
        <w:rFonts w:ascii="Calibri" w:eastAsiaTheme="minorHAnsi" w:hAnsi="Calibri"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6656CEC"/>
    <w:multiLevelType w:val="hybridMultilevel"/>
    <w:tmpl w:val="8612D7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6DF5233B"/>
    <w:multiLevelType w:val="multilevel"/>
    <w:tmpl w:val="2E18D26A"/>
    <w:lvl w:ilvl="0">
      <w:start w:val="1"/>
      <w:numFmt w:val="bullet"/>
      <w:lvlText w:val=""/>
      <w:lvlJc w:val="left"/>
      <w:pPr>
        <w:tabs>
          <w:tab w:val="num" w:pos="1728"/>
        </w:tabs>
        <w:ind w:left="1728" w:hanging="288"/>
      </w:pPr>
      <w:rPr>
        <w:rFonts w:ascii="Wingdings" w:hAnsi="Wingdings" w:hint="default"/>
        <w:caps w:val="0"/>
        <w:strike w:val="0"/>
        <w:dstrike w:val="0"/>
        <w:vanish w:val="0"/>
        <w:color w:val="F1B053"/>
        <w:effect w:val="none"/>
        <w:vertAlign w:val="baseline"/>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16"/>
  </w:num>
  <w:num w:numId="3">
    <w:abstractNumId w:val="15"/>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0"/>
  </w:num>
  <w:num w:numId="15">
    <w:abstractNumId w:val="20"/>
  </w:num>
  <w:num w:numId="16">
    <w:abstractNumId w:val="17"/>
  </w:num>
  <w:num w:numId="17">
    <w:abstractNumId w:val="19"/>
  </w:num>
  <w:num w:numId="18">
    <w:abstractNumId w:val="18"/>
  </w:num>
  <w:num w:numId="19">
    <w:abstractNumId w:val="12"/>
  </w:num>
  <w:num w:numId="20">
    <w:abstractNumId w:val="12"/>
    <w:lvlOverride w:ilvl="0">
      <w:startOverride w:val="1"/>
    </w:lvlOverride>
  </w:num>
  <w:num w:numId="21">
    <w:abstractNumId w:val="13"/>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87"/>
  <w:drawingGridVerticalSpacing w:val="187"/>
  <w:noPunctuationKerning/>
  <w:characterSpacingControl w:val="doNotCompress"/>
  <w:saveInvalidXml/>
  <w:ignoreMixedContent/>
  <w:hdrShapeDefaults>
    <o:shapedefaults v:ext="edit" spidmax="10244"/>
    <o:shapelayout v:ext="edit">
      <o:idmap v:ext="edit" data="10"/>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01FE"/>
    <w:rsid w:val="000305BE"/>
    <w:rsid w:val="00042F8A"/>
    <w:rsid w:val="000635D5"/>
    <w:rsid w:val="00064E8C"/>
    <w:rsid w:val="000A4C7E"/>
    <w:rsid w:val="000D159B"/>
    <w:rsid w:val="000E48DC"/>
    <w:rsid w:val="000F1BB5"/>
    <w:rsid w:val="000F7BE2"/>
    <w:rsid w:val="00105483"/>
    <w:rsid w:val="001122C5"/>
    <w:rsid w:val="00113272"/>
    <w:rsid w:val="00117701"/>
    <w:rsid w:val="001305BA"/>
    <w:rsid w:val="00165FF4"/>
    <w:rsid w:val="00177047"/>
    <w:rsid w:val="001802C5"/>
    <w:rsid w:val="00186085"/>
    <w:rsid w:val="001A4E4D"/>
    <w:rsid w:val="001A6580"/>
    <w:rsid w:val="001A6A33"/>
    <w:rsid w:val="001B574E"/>
    <w:rsid w:val="001C7A60"/>
    <w:rsid w:val="001E738A"/>
    <w:rsid w:val="001F6426"/>
    <w:rsid w:val="00202651"/>
    <w:rsid w:val="00203B6C"/>
    <w:rsid w:val="002117E4"/>
    <w:rsid w:val="002120B1"/>
    <w:rsid w:val="002209F2"/>
    <w:rsid w:val="002416F6"/>
    <w:rsid w:val="00247EB4"/>
    <w:rsid w:val="00257D7B"/>
    <w:rsid w:val="00263A16"/>
    <w:rsid w:val="00264B95"/>
    <w:rsid w:val="00267739"/>
    <w:rsid w:val="00272A59"/>
    <w:rsid w:val="0027356D"/>
    <w:rsid w:val="0027646E"/>
    <w:rsid w:val="0028341C"/>
    <w:rsid w:val="002836BF"/>
    <w:rsid w:val="002A4CBC"/>
    <w:rsid w:val="002A5B36"/>
    <w:rsid w:val="002B1C72"/>
    <w:rsid w:val="002C348A"/>
    <w:rsid w:val="002D20BA"/>
    <w:rsid w:val="002E506A"/>
    <w:rsid w:val="002E7C24"/>
    <w:rsid w:val="00303467"/>
    <w:rsid w:val="00304DB3"/>
    <w:rsid w:val="00313802"/>
    <w:rsid w:val="0031429C"/>
    <w:rsid w:val="00314BB2"/>
    <w:rsid w:val="0033412D"/>
    <w:rsid w:val="00344D31"/>
    <w:rsid w:val="00347263"/>
    <w:rsid w:val="00380BEF"/>
    <w:rsid w:val="003A14D0"/>
    <w:rsid w:val="003A35DB"/>
    <w:rsid w:val="003B5326"/>
    <w:rsid w:val="003B6F75"/>
    <w:rsid w:val="003C4179"/>
    <w:rsid w:val="003D0E4B"/>
    <w:rsid w:val="003E1073"/>
    <w:rsid w:val="003E1D50"/>
    <w:rsid w:val="003E531E"/>
    <w:rsid w:val="003E5D73"/>
    <w:rsid w:val="00401AAE"/>
    <w:rsid w:val="00411D2B"/>
    <w:rsid w:val="004139C1"/>
    <w:rsid w:val="00435604"/>
    <w:rsid w:val="004546B7"/>
    <w:rsid w:val="00470543"/>
    <w:rsid w:val="00471E22"/>
    <w:rsid w:val="0047278E"/>
    <w:rsid w:val="004818A4"/>
    <w:rsid w:val="004838A8"/>
    <w:rsid w:val="00487C68"/>
    <w:rsid w:val="004B2DF1"/>
    <w:rsid w:val="004C272A"/>
    <w:rsid w:val="004C38CC"/>
    <w:rsid w:val="004F5187"/>
    <w:rsid w:val="00500EBE"/>
    <w:rsid w:val="0050447A"/>
    <w:rsid w:val="005103CE"/>
    <w:rsid w:val="0051762A"/>
    <w:rsid w:val="00542ED7"/>
    <w:rsid w:val="00543FA0"/>
    <w:rsid w:val="00553947"/>
    <w:rsid w:val="005621DF"/>
    <w:rsid w:val="00564700"/>
    <w:rsid w:val="0057030C"/>
    <w:rsid w:val="00573D2E"/>
    <w:rsid w:val="00576903"/>
    <w:rsid w:val="00587B0F"/>
    <w:rsid w:val="00591280"/>
    <w:rsid w:val="00593364"/>
    <w:rsid w:val="00597528"/>
    <w:rsid w:val="005A4D28"/>
    <w:rsid w:val="005B4AC2"/>
    <w:rsid w:val="005C6DE1"/>
    <w:rsid w:val="005D1DB9"/>
    <w:rsid w:val="005E0CBB"/>
    <w:rsid w:val="005E4607"/>
    <w:rsid w:val="005E6552"/>
    <w:rsid w:val="00614A18"/>
    <w:rsid w:val="0061616B"/>
    <w:rsid w:val="00622AE6"/>
    <w:rsid w:val="00622DA4"/>
    <w:rsid w:val="0062367D"/>
    <w:rsid w:val="00630B6E"/>
    <w:rsid w:val="006428BE"/>
    <w:rsid w:val="00651527"/>
    <w:rsid w:val="006643A9"/>
    <w:rsid w:val="00670EEB"/>
    <w:rsid w:val="006726EC"/>
    <w:rsid w:val="00674075"/>
    <w:rsid w:val="0068344A"/>
    <w:rsid w:val="00687D26"/>
    <w:rsid w:val="006950E8"/>
    <w:rsid w:val="006974D0"/>
    <w:rsid w:val="006A3BEA"/>
    <w:rsid w:val="006B1A36"/>
    <w:rsid w:val="006D18F2"/>
    <w:rsid w:val="006D5161"/>
    <w:rsid w:val="006F371B"/>
    <w:rsid w:val="006F64CD"/>
    <w:rsid w:val="00720121"/>
    <w:rsid w:val="00727197"/>
    <w:rsid w:val="007474E5"/>
    <w:rsid w:val="0075687B"/>
    <w:rsid w:val="00760902"/>
    <w:rsid w:val="00762D80"/>
    <w:rsid w:val="00774580"/>
    <w:rsid w:val="0077497D"/>
    <w:rsid w:val="007811DC"/>
    <w:rsid w:val="00782070"/>
    <w:rsid w:val="007851E3"/>
    <w:rsid w:val="007A6349"/>
    <w:rsid w:val="007B1F4B"/>
    <w:rsid w:val="007C1DBF"/>
    <w:rsid w:val="007C3BFE"/>
    <w:rsid w:val="007C6A5E"/>
    <w:rsid w:val="007D3EC0"/>
    <w:rsid w:val="007F7712"/>
    <w:rsid w:val="008019B2"/>
    <w:rsid w:val="00812951"/>
    <w:rsid w:val="00814FFC"/>
    <w:rsid w:val="0081647B"/>
    <w:rsid w:val="008529E8"/>
    <w:rsid w:val="00853B00"/>
    <w:rsid w:val="00860128"/>
    <w:rsid w:val="0086229E"/>
    <w:rsid w:val="0088499B"/>
    <w:rsid w:val="008944F2"/>
    <w:rsid w:val="008A34D8"/>
    <w:rsid w:val="008B6BEE"/>
    <w:rsid w:val="008E3377"/>
    <w:rsid w:val="008E5302"/>
    <w:rsid w:val="008E69DF"/>
    <w:rsid w:val="008F6680"/>
    <w:rsid w:val="008F6892"/>
    <w:rsid w:val="0090247E"/>
    <w:rsid w:val="009168A5"/>
    <w:rsid w:val="0092197A"/>
    <w:rsid w:val="00921AB2"/>
    <w:rsid w:val="009247C1"/>
    <w:rsid w:val="00927EC8"/>
    <w:rsid w:val="0093286D"/>
    <w:rsid w:val="009420DC"/>
    <w:rsid w:val="009528C0"/>
    <w:rsid w:val="00954067"/>
    <w:rsid w:val="00957714"/>
    <w:rsid w:val="00973B91"/>
    <w:rsid w:val="009910A3"/>
    <w:rsid w:val="009A3D1C"/>
    <w:rsid w:val="009A54E9"/>
    <w:rsid w:val="009B61C2"/>
    <w:rsid w:val="009C1798"/>
    <w:rsid w:val="009C5952"/>
    <w:rsid w:val="009E6B51"/>
    <w:rsid w:val="009F31F6"/>
    <w:rsid w:val="00A0333A"/>
    <w:rsid w:val="00A04700"/>
    <w:rsid w:val="00A07FCD"/>
    <w:rsid w:val="00A2004F"/>
    <w:rsid w:val="00A2308A"/>
    <w:rsid w:val="00A33F03"/>
    <w:rsid w:val="00A41AB4"/>
    <w:rsid w:val="00A50DC7"/>
    <w:rsid w:val="00A64455"/>
    <w:rsid w:val="00A810E5"/>
    <w:rsid w:val="00A83A07"/>
    <w:rsid w:val="00AB00F0"/>
    <w:rsid w:val="00AB4299"/>
    <w:rsid w:val="00AB53B0"/>
    <w:rsid w:val="00AC0076"/>
    <w:rsid w:val="00AC2DC7"/>
    <w:rsid w:val="00AD27F1"/>
    <w:rsid w:val="00AD2C88"/>
    <w:rsid w:val="00AF1EA6"/>
    <w:rsid w:val="00AF22C6"/>
    <w:rsid w:val="00AF36DD"/>
    <w:rsid w:val="00AF6459"/>
    <w:rsid w:val="00B04F16"/>
    <w:rsid w:val="00B15691"/>
    <w:rsid w:val="00B23786"/>
    <w:rsid w:val="00B27060"/>
    <w:rsid w:val="00B35E86"/>
    <w:rsid w:val="00B51346"/>
    <w:rsid w:val="00B54720"/>
    <w:rsid w:val="00B571C1"/>
    <w:rsid w:val="00B71F5F"/>
    <w:rsid w:val="00B72A36"/>
    <w:rsid w:val="00B7326E"/>
    <w:rsid w:val="00B937AE"/>
    <w:rsid w:val="00BB01FE"/>
    <w:rsid w:val="00BB030F"/>
    <w:rsid w:val="00BB417B"/>
    <w:rsid w:val="00BC080B"/>
    <w:rsid w:val="00BC5304"/>
    <w:rsid w:val="00BC6C77"/>
    <w:rsid w:val="00BD6D04"/>
    <w:rsid w:val="00BD6FE3"/>
    <w:rsid w:val="00BE1921"/>
    <w:rsid w:val="00BE4A1F"/>
    <w:rsid w:val="00BE6A05"/>
    <w:rsid w:val="00BE72C7"/>
    <w:rsid w:val="00BF1AD7"/>
    <w:rsid w:val="00C00653"/>
    <w:rsid w:val="00C03A45"/>
    <w:rsid w:val="00C15CFF"/>
    <w:rsid w:val="00C16AD1"/>
    <w:rsid w:val="00C32660"/>
    <w:rsid w:val="00C35467"/>
    <w:rsid w:val="00C4093D"/>
    <w:rsid w:val="00C449D7"/>
    <w:rsid w:val="00C75AA5"/>
    <w:rsid w:val="00C7616A"/>
    <w:rsid w:val="00C80355"/>
    <w:rsid w:val="00C91FD0"/>
    <w:rsid w:val="00C96ABB"/>
    <w:rsid w:val="00CE3F6D"/>
    <w:rsid w:val="00D14C9B"/>
    <w:rsid w:val="00D20B6B"/>
    <w:rsid w:val="00D20D1D"/>
    <w:rsid w:val="00D220FE"/>
    <w:rsid w:val="00D36029"/>
    <w:rsid w:val="00D4102D"/>
    <w:rsid w:val="00D43BA5"/>
    <w:rsid w:val="00D51E82"/>
    <w:rsid w:val="00D63D45"/>
    <w:rsid w:val="00D7441B"/>
    <w:rsid w:val="00DB61AF"/>
    <w:rsid w:val="00DD3FBA"/>
    <w:rsid w:val="00DF19A3"/>
    <w:rsid w:val="00E03D72"/>
    <w:rsid w:val="00E11792"/>
    <w:rsid w:val="00E1627A"/>
    <w:rsid w:val="00E31D86"/>
    <w:rsid w:val="00E63EEA"/>
    <w:rsid w:val="00E71BED"/>
    <w:rsid w:val="00E7732D"/>
    <w:rsid w:val="00E80A3C"/>
    <w:rsid w:val="00EA219B"/>
    <w:rsid w:val="00EA319D"/>
    <w:rsid w:val="00EB13F0"/>
    <w:rsid w:val="00EB2F89"/>
    <w:rsid w:val="00EC3E37"/>
    <w:rsid w:val="00EE1AF5"/>
    <w:rsid w:val="00EF0288"/>
    <w:rsid w:val="00F06171"/>
    <w:rsid w:val="00F06292"/>
    <w:rsid w:val="00F076BD"/>
    <w:rsid w:val="00F2665C"/>
    <w:rsid w:val="00F424A2"/>
    <w:rsid w:val="00F4323B"/>
    <w:rsid w:val="00F55854"/>
    <w:rsid w:val="00F623A3"/>
    <w:rsid w:val="00F6381F"/>
    <w:rsid w:val="00F66B40"/>
    <w:rsid w:val="00F6758E"/>
    <w:rsid w:val="00F75C09"/>
    <w:rsid w:val="00F957B4"/>
    <w:rsid w:val="00FA2BA7"/>
    <w:rsid w:val="00FA6A16"/>
    <w:rsid w:val="00FB3DB2"/>
    <w:rsid w:val="00FD596B"/>
    <w:rsid w:val="00FD5E65"/>
    <w:rsid w:val="00FD657F"/>
    <w:rsid w:val="00FF1AB8"/>
  </w:rsids>
  <m:mathPr>
    <m:mathFont m:val="Cambria Math"/>
    <m:brkBin m:val="before"/>
    <m:brkBinSub m:val="--"/>
    <m:smallFrac m:val="0"/>
    <m:dispDef/>
    <m:lMargin m:val="0"/>
    <m:rMargin m:val="0"/>
    <m:defJc m:val="centerGroup"/>
    <m:wrapIndent m:val="1440"/>
    <m:intLim m:val="subSup"/>
    <m:naryLim m:val="undOvr"/>
  </m:mathPr>
  <w:attachedSchema w:val="http://resumes.kittelson.com"/>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4"/>
    <o:shapelayout v:ext="edit">
      <o:idmap v:ext="edit" data="1"/>
    </o:shapelayout>
  </w:shapeDefaults>
  <w:decimalSymbol w:val="."/>
  <w:listSeparator w:val=","/>
  <w14:docId w14:val="71B669DC"/>
  <w14:defaultImageDpi w14:val="0"/>
  <w15:docId w15:val="{AC668466-5122-4672-9A57-13163E8BFD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03A45"/>
    <w:pPr>
      <w:spacing w:after="240" w:line="300" w:lineRule="exact"/>
      <w:jc w:val="both"/>
    </w:pPr>
    <w:rPr>
      <w:sz w:val="18"/>
      <w:szCs w:val="24"/>
    </w:rPr>
  </w:style>
  <w:style w:type="paragraph" w:styleId="Heading1">
    <w:name w:val="heading 1"/>
    <w:basedOn w:val="Normal"/>
    <w:next w:val="Normal"/>
    <w:link w:val="Heading1Char"/>
    <w:uiPriority w:val="9"/>
    <w:qFormat/>
    <w:pPr>
      <w:keepNext/>
      <w:tabs>
        <w:tab w:val="left" w:pos="720"/>
      </w:tabs>
      <w:spacing w:before="480"/>
      <w:jc w:val="left"/>
      <w:outlineLvl w:val="0"/>
    </w:pPr>
    <w:rPr>
      <w:rFonts w:cs="Arial"/>
      <w:b/>
      <w:bCs/>
      <w:kern w:val="32"/>
      <w:sz w:val="32"/>
      <w:szCs w:val="32"/>
    </w:rPr>
  </w:style>
  <w:style w:type="paragraph" w:styleId="Heading2">
    <w:name w:val="heading 2"/>
    <w:basedOn w:val="Normal"/>
    <w:next w:val="Normal"/>
    <w:link w:val="Heading2Char"/>
    <w:uiPriority w:val="9"/>
    <w:qFormat/>
    <w:pPr>
      <w:keepNext/>
      <w:spacing w:after="0"/>
      <w:jc w:val="left"/>
      <w:outlineLvl w:val="1"/>
    </w:pPr>
    <w:rPr>
      <w:rFonts w:cs="Arial"/>
      <w:b/>
      <w:bCs/>
      <w:iCs/>
      <w:caps/>
      <w:color w:val="5F5F5F"/>
      <w:sz w:val="24"/>
      <w:szCs w:val="28"/>
    </w:rPr>
  </w:style>
  <w:style w:type="paragraph" w:styleId="Heading3">
    <w:name w:val="heading 3"/>
    <w:basedOn w:val="Normal"/>
    <w:next w:val="Normal"/>
    <w:link w:val="Heading3Char"/>
    <w:uiPriority w:val="9"/>
    <w:qFormat/>
    <w:pPr>
      <w:keepNext/>
      <w:spacing w:before="360" w:after="120"/>
      <w:jc w:val="left"/>
      <w:outlineLvl w:val="2"/>
    </w:pPr>
    <w:rPr>
      <w:rFonts w:cs="Arial"/>
      <w:b/>
      <w:bCs/>
      <w:i/>
      <w:sz w:val="20"/>
      <w:szCs w:val="26"/>
    </w:rPr>
  </w:style>
  <w:style w:type="paragraph" w:styleId="Heading4">
    <w:name w:val="heading 4"/>
    <w:basedOn w:val="Normal"/>
    <w:next w:val="Normal"/>
    <w:link w:val="Heading4Char"/>
    <w:uiPriority w:val="9"/>
    <w:qFormat/>
    <w:pPr>
      <w:keepNext/>
      <w:spacing w:before="240" w:after="120"/>
      <w:jc w:val="left"/>
      <w:outlineLvl w:val="3"/>
    </w:pPr>
    <w:rPr>
      <w:bCs/>
      <w:i/>
      <w:szCs w:val="28"/>
    </w:rPr>
  </w:style>
  <w:style w:type="paragraph" w:styleId="Heading5">
    <w:name w:val="heading 5"/>
    <w:basedOn w:val="Normal"/>
    <w:next w:val="Normal"/>
    <w:link w:val="Heading5Char"/>
    <w:uiPriority w:val="9"/>
    <w:qFormat/>
    <w:pPr>
      <w:spacing w:before="240" w:after="60"/>
      <w:jc w:val="left"/>
      <w:outlineLvl w:val="4"/>
    </w:pPr>
    <w:rPr>
      <w:b/>
      <w:bCs/>
      <w:iCs/>
      <w:szCs w:val="26"/>
    </w:rPr>
  </w:style>
  <w:style w:type="paragraph" w:styleId="Heading6">
    <w:name w:val="heading 6"/>
    <w:basedOn w:val="Normal"/>
    <w:next w:val="Normal"/>
    <w:link w:val="Heading6Char"/>
    <w:uiPriority w:val="9"/>
    <w:qFormat/>
    <w:pPr>
      <w:spacing w:before="240" w:after="60"/>
      <w:jc w:val="left"/>
      <w:outlineLvl w:val="5"/>
    </w:pPr>
    <w:rPr>
      <w:b/>
      <w:bCs/>
      <w: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locked/>
    <w:rPr>
      <w:rFonts w:ascii="Calibri" w:hAnsi="Calibri" w:cs="Times New Roman"/>
      <w:b/>
      <w:caps/>
      <w:color w:val="5F5F5F"/>
      <w:sz w:val="28"/>
      <w:lang w:val="en-US" w:eastAsia="en-US"/>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sz w:val="26"/>
      <w:szCs w:val="26"/>
    </w:rPr>
  </w:style>
  <w:style w:type="character" w:customStyle="1" w:styleId="Heading4Char">
    <w:name w:val="Heading 4 Char"/>
    <w:basedOn w:val="DefaultParagraphFont"/>
    <w:link w:val="Heading4"/>
    <w:uiPriority w:val="9"/>
    <w:semiHidden/>
    <w:locked/>
    <w:rPr>
      <w:rFonts w:asciiTheme="minorHAnsi" w:eastAsiaTheme="minorEastAsia" w:hAnsiTheme="minorHAnsi" w:cs="Times New Roman"/>
      <w:b/>
      <w:bCs/>
      <w:sz w:val="28"/>
      <w:szCs w:val="28"/>
    </w:rPr>
  </w:style>
  <w:style w:type="character" w:customStyle="1" w:styleId="Heading5Char">
    <w:name w:val="Heading 5 Char"/>
    <w:basedOn w:val="DefaultParagraphFont"/>
    <w:link w:val="Heading5"/>
    <w:uiPriority w:val="9"/>
    <w:semiHidden/>
    <w:locked/>
    <w:rPr>
      <w:rFonts w:asciiTheme="minorHAnsi" w:eastAsiaTheme="minorEastAsia" w:hAnsiTheme="minorHAnsi" w:cs="Times New Roman"/>
      <w:b/>
      <w:bCs/>
      <w:i/>
      <w:iCs/>
      <w:sz w:val="26"/>
      <w:szCs w:val="26"/>
    </w:rPr>
  </w:style>
  <w:style w:type="character" w:customStyle="1" w:styleId="Heading6Char">
    <w:name w:val="Heading 6 Char"/>
    <w:basedOn w:val="DefaultParagraphFont"/>
    <w:link w:val="Heading6"/>
    <w:uiPriority w:val="9"/>
    <w:semiHidden/>
    <w:locked/>
    <w:rPr>
      <w:rFonts w:asciiTheme="minorHAnsi" w:eastAsiaTheme="minorEastAsia" w:hAnsiTheme="minorHAnsi" w:cs="Times New Roman"/>
      <w:b/>
      <w:bCs/>
      <w:sz w:val="22"/>
      <w:szCs w:val="22"/>
    </w:rPr>
  </w:style>
  <w:style w:type="paragraph" w:customStyle="1" w:styleId="SidebarText">
    <w:name w:val="Sidebar Text"/>
    <w:rsid w:val="006D5161"/>
    <w:pPr>
      <w:spacing w:after="60" w:line="200" w:lineRule="exact"/>
    </w:pPr>
    <w:rPr>
      <w:rFonts w:cs="Tahoma"/>
      <w:iCs/>
      <w:sz w:val="16"/>
    </w:rPr>
  </w:style>
  <w:style w:type="paragraph" w:customStyle="1" w:styleId="FooterKAI">
    <w:name w:val="Footer KAI"/>
    <w:pPr>
      <w:tabs>
        <w:tab w:val="center" w:pos="9072"/>
      </w:tabs>
      <w:spacing w:before="120"/>
      <w:ind w:left="576"/>
    </w:pPr>
    <w:rPr>
      <w:rFonts w:cs="Arial"/>
      <w:bCs/>
      <w:i/>
      <w:color w:val="4D4D4D"/>
      <w:sz w:val="16"/>
      <w:szCs w:val="26"/>
    </w:rPr>
  </w:style>
  <w:style w:type="paragraph" w:customStyle="1" w:styleId="HeaderKAI">
    <w:name w:val="Header KAI"/>
    <w:pPr>
      <w:tabs>
        <w:tab w:val="right" w:pos="9504"/>
      </w:tabs>
    </w:pPr>
    <w:rPr>
      <w:i/>
      <w:color w:val="4D4D4D"/>
      <w:sz w:val="16"/>
      <w:szCs w:val="24"/>
    </w:rPr>
  </w:style>
  <w:style w:type="character" w:styleId="PageNumber">
    <w:name w:val="page number"/>
    <w:basedOn w:val="DefaultParagraphFont"/>
    <w:uiPriority w:val="99"/>
    <w:rPr>
      <w:rFonts w:ascii="Calibri" w:hAnsi="Calibri" w:cs="Times New Roman"/>
      <w:i/>
      <w:color w:val="000000"/>
      <w:sz w:val="16"/>
    </w:rPr>
  </w:style>
  <w:style w:type="paragraph" w:styleId="Caption">
    <w:name w:val="caption"/>
    <w:basedOn w:val="Normal"/>
    <w:next w:val="Normal"/>
    <w:uiPriority w:val="35"/>
    <w:qFormat/>
    <w:rPr>
      <w:b/>
      <w:bCs/>
      <w:sz w:val="20"/>
      <w:szCs w:val="20"/>
    </w:rPr>
  </w:style>
  <w:style w:type="paragraph" w:styleId="TOC1">
    <w:name w:val="toc 1"/>
    <w:basedOn w:val="Normal"/>
    <w:next w:val="Normal"/>
    <w:uiPriority w:val="39"/>
    <w:pPr>
      <w:spacing w:before="120"/>
    </w:pPr>
    <w:rPr>
      <w:b/>
    </w:rPr>
  </w:style>
  <w:style w:type="paragraph" w:styleId="TOC2">
    <w:name w:val="toc 2"/>
    <w:basedOn w:val="Normal"/>
    <w:next w:val="Normal"/>
    <w:uiPriority w:val="39"/>
    <w:pPr>
      <w:ind w:left="220"/>
    </w:pPr>
  </w:style>
  <w:style w:type="table" w:styleId="TableGrid">
    <w:name w:val="Table Grid"/>
    <w:basedOn w:val="TableNormal"/>
    <w:uiPriority w:val="59"/>
    <w:pPr>
      <w:spacing w:line="30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JobTitle">
    <w:name w:val="Job Title"/>
    <w:basedOn w:val="Normal"/>
    <w:rsid w:val="0031429C"/>
    <w:pPr>
      <w:jc w:val="left"/>
    </w:pPr>
    <w:rPr>
      <w:i/>
    </w:rPr>
  </w:style>
  <w:style w:type="paragraph" w:customStyle="1" w:styleId="RelevantWorkExperience">
    <w:name w:val="Relevant Work Experience"/>
    <w:basedOn w:val="Heading2"/>
    <w:pPr>
      <w:spacing w:after="120"/>
    </w:pPr>
    <w:rPr>
      <w:color w:val="C0C0C0"/>
    </w:rPr>
  </w:style>
  <w:style w:type="paragraph" w:customStyle="1" w:styleId="NameforResume">
    <w:name w:val="Name for Resume"/>
    <w:basedOn w:val="Heading2"/>
    <w:link w:val="NameforResumeChar"/>
    <w:rsid w:val="0031429C"/>
    <w:pPr>
      <w:keepNext w:val="0"/>
      <w:spacing w:before="120"/>
    </w:pPr>
    <w:rPr>
      <w:b w:val="0"/>
      <w:sz w:val="28"/>
    </w:rPr>
  </w:style>
  <w:style w:type="character" w:customStyle="1" w:styleId="NameforResumeChar">
    <w:name w:val="Name for Resume Char"/>
    <w:link w:val="NameforResume"/>
    <w:locked/>
    <w:rsid w:val="0031429C"/>
    <w:rPr>
      <w:caps/>
      <w:color w:val="5F5F5F"/>
      <w:sz w:val="28"/>
    </w:rPr>
  </w:style>
  <w:style w:type="paragraph" w:customStyle="1" w:styleId="SubHeader">
    <w:name w:val="SubHeader"/>
    <w:basedOn w:val="Normal"/>
    <w:next w:val="Normal"/>
    <w:rsid w:val="0031429C"/>
    <w:pPr>
      <w:pBdr>
        <w:bottom w:val="single" w:sz="4" w:space="1" w:color="C0C0C0"/>
      </w:pBdr>
      <w:spacing w:after="0"/>
      <w:jc w:val="left"/>
    </w:pPr>
    <w:rPr>
      <w:rFonts w:cs="Arial"/>
      <w:bCs/>
      <w:iCs/>
      <w:caps/>
      <w:color w:val="999999"/>
      <w:szCs w:val="28"/>
    </w:rPr>
  </w:style>
  <w:style w:type="paragraph" w:customStyle="1" w:styleId="REGISTRATIONSFORRESUME">
    <w:name w:val="REGISTRATIONS FOR RESUME"/>
    <w:basedOn w:val="NameforResume"/>
    <w:link w:val="REGISTRATIONSFORRESUMEChar"/>
    <w:pPr>
      <w:outlineLvl w:val="9"/>
    </w:pPr>
  </w:style>
  <w:style w:type="character" w:customStyle="1" w:styleId="REGISTRATIONSFORRESUMEChar">
    <w:name w:val="REGISTRATIONS FOR RESUME Char"/>
    <w:link w:val="REGISTRATIONSFORRESUME"/>
    <w:locked/>
    <w:rPr>
      <w:rFonts w:ascii="Calibri" w:hAnsi="Calibri"/>
      <w:b/>
      <w:caps/>
      <w:color w:val="5F5F5F"/>
      <w:sz w:val="28"/>
      <w:lang w:val="en-US" w:eastAsia="en-US"/>
    </w:rPr>
  </w:style>
  <w:style w:type="paragraph" w:styleId="BalloonText">
    <w:name w:val="Balloon Text"/>
    <w:basedOn w:val="Normal"/>
    <w:link w:val="BalloonTextChar"/>
    <w:uiPriority w:val="99"/>
    <w:rsid w:val="00F424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locked/>
    <w:rsid w:val="00F424A2"/>
    <w:rPr>
      <w:rFonts w:ascii="Tahoma" w:hAnsi="Tahoma" w:cs="Tahoma"/>
      <w:sz w:val="16"/>
      <w:szCs w:val="16"/>
    </w:rPr>
  </w:style>
  <w:style w:type="paragraph" w:customStyle="1" w:styleId="Photo">
    <w:name w:val="Photo"/>
    <w:basedOn w:val="Normal"/>
    <w:qFormat/>
    <w:rsid w:val="00D14C9B"/>
    <w:pPr>
      <w:spacing w:after="100" w:afterAutospacing="1" w:line="240" w:lineRule="auto"/>
      <w:jc w:val="left"/>
    </w:pPr>
  </w:style>
  <w:style w:type="paragraph" w:customStyle="1" w:styleId="Begin">
    <w:name w:val="_Begin"/>
    <w:basedOn w:val="Normal"/>
    <w:qFormat/>
    <w:rsid w:val="0031429C"/>
    <w:pPr>
      <w:spacing w:after="0"/>
    </w:pPr>
    <w:rPr>
      <w:sz w:val="12"/>
    </w:rPr>
  </w:style>
  <w:style w:type="paragraph" w:customStyle="1" w:styleId="ProjectSubhead">
    <w:name w:val="Project Subhead"/>
    <w:basedOn w:val="SubHeader"/>
    <w:qFormat/>
    <w:rsid w:val="00380BEF"/>
    <w:rPr>
      <w:color w:val="595959" w:themeColor="text1" w:themeTint="A6"/>
      <w:sz w:val="20"/>
    </w:rPr>
  </w:style>
  <w:style w:type="paragraph" w:styleId="Header">
    <w:name w:val="header"/>
    <w:basedOn w:val="Normal"/>
    <w:link w:val="HeaderChar"/>
    <w:uiPriority w:val="99"/>
    <w:rsid w:val="003B6F75"/>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3B6F75"/>
    <w:rPr>
      <w:rFonts w:cs="Times New Roman"/>
      <w:sz w:val="24"/>
      <w:szCs w:val="24"/>
    </w:rPr>
  </w:style>
  <w:style w:type="paragraph" w:styleId="Footer">
    <w:name w:val="footer"/>
    <w:basedOn w:val="Normal"/>
    <w:link w:val="FooterChar"/>
    <w:uiPriority w:val="99"/>
    <w:rsid w:val="003B6F75"/>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3B6F75"/>
    <w:rPr>
      <w:rFonts w:cs="Times New Roman"/>
      <w:sz w:val="24"/>
      <w:szCs w:val="24"/>
    </w:rPr>
  </w:style>
  <w:style w:type="paragraph" w:styleId="ListParagraph">
    <w:name w:val="List Paragraph"/>
    <w:basedOn w:val="Normal"/>
    <w:uiPriority w:val="34"/>
    <w:qFormat/>
    <w:rsid w:val="00A07FCD"/>
    <w:pPr>
      <w:spacing w:after="200" w:line="276" w:lineRule="auto"/>
      <w:ind w:left="720"/>
      <w:contextualSpacing/>
      <w:jc w:val="left"/>
    </w:pPr>
    <w:rPr>
      <w:rFonts w:eastAsiaTheme="minorHAnsi" w:cs="Times New Roman"/>
      <w:sz w:val="22"/>
      <w:szCs w:val="22"/>
    </w:rPr>
  </w:style>
  <w:style w:type="paragraph" w:customStyle="1" w:styleId="Publications">
    <w:name w:val="Publications"/>
    <w:basedOn w:val="Normal"/>
    <w:link w:val="PublicationsChar"/>
    <w:qFormat/>
    <w:rsid w:val="00A07FCD"/>
    <w:pPr>
      <w:numPr>
        <w:numId w:val="19"/>
      </w:numPr>
      <w:autoSpaceDE w:val="0"/>
      <w:autoSpaceDN w:val="0"/>
      <w:adjustRightInd w:val="0"/>
      <w:spacing w:after="120" w:line="240" w:lineRule="auto"/>
      <w:jc w:val="left"/>
      <w:outlineLvl w:val="0"/>
    </w:pPr>
    <w:rPr>
      <w:rFonts w:cs="Times New Roman"/>
      <w:sz w:val="22"/>
      <w:szCs w:val="22"/>
    </w:rPr>
  </w:style>
  <w:style w:type="character" w:customStyle="1" w:styleId="PublicationsChar">
    <w:name w:val="Publications Char"/>
    <w:basedOn w:val="DefaultParagraphFont"/>
    <w:link w:val="Publications"/>
    <w:rsid w:val="00A07FCD"/>
    <w:rPr>
      <w:rFonts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3167599">
      <w:bodyDiv w:val="1"/>
      <w:marLeft w:val="0"/>
      <w:marRight w:val="0"/>
      <w:marTop w:val="0"/>
      <w:marBottom w:val="0"/>
      <w:divBdr>
        <w:top w:val="none" w:sz="0" w:space="0" w:color="auto"/>
        <w:left w:val="none" w:sz="0" w:space="0" w:color="auto"/>
        <w:bottom w:val="none" w:sz="0" w:space="0" w:color="auto"/>
        <w:right w:val="none" w:sz="0" w:space="0" w:color="auto"/>
      </w:divBdr>
    </w:div>
    <w:div w:id="1560896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883</Words>
  <Characters>5528</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Table of Contents</vt:lpstr>
    </vt:vector>
  </TitlesOfParts>
  <Company>Microsoft</Company>
  <LinksUpToDate>false</LinksUpToDate>
  <CharactersWithSpaces>6399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Table of Contents</dc:title>
  <dc:creator>Kittelson</dc:creator>
  <cp:lastModifiedBy>Sondra Simmons</cp:lastModifiedBy>
  <cp:revision>2</cp:revision>
  <cp:lastPrinted>2022-03-01T14:33:00Z</cp:lastPrinted>
  <dcterms:created xsi:type="dcterms:W3CDTF">2022-03-01T14:34:00Z</dcterms:created>
  <dcterms:modified xsi:type="dcterms:W3CDTF">2022-03-01T14:34:00Z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cessingInstructions">
    <vt:lpwstr> </vt:lpwstr>
  </property>
</Properties>
</file>